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894/2012 vom 4. Februar 2013</w:t>
      </w:r>
    </w:p>
    <w:p>
      <w:r>
        <w:t>Bundesgericht, 2013-02-04, FR</w:t>
      </w:r>
    </w:p>
    <w:p>
      <w:r>
        <w:rPr>
          <w:b/>
        </w:rPr>
        <w:t xml:space="preserve">Quelle: </w:t>
      </w:r>
      <w:r>
        <w:t>https://mcp.opencaselaw.ch/entscheid/bger_2C_894_2012</w:t>
      </w:r>
    </w:p>
    <w:p>
      <w:r>
        <w:t>FR: TF 2C 894/2012 du 4 février 2013</w:t>
      </w:r>
    </w:p>
    <w:p>
      <w:r>
        <w:t>IT: TF 2C 894/2012 del 4 febbraio 2013</w:t>
      </w:r>
    </w:p>
    <w:p>
      <w:pPr>
        <w:pStyle w:val="Heading2"/>
      </w:pPr>
      <w:r>
        <w:t>Regeste</w:t>
      </w:r>
    </w:p>
    <w:p>
      <w:r>
        <w:t>Autorisation de séjour | Droit de cité et droit des étrangers</w:t>
      </w:r>
    </w:p>
    <w:p>
      <w:pPr>
        <w:pStyle w:val="Heading2"/>
      </w:pPr>
      <w:r>
        <w:t>Erwägungen</w:t>
      </w:r>
    </w:p>
    <w:p>
      <w:r>
        <w:rPr>
          <w:b/>
        </w:rPr>
        <w:t>E. 1.1</w:t>
      </w:r>
    </w:p>
    <w:p>
      <w:r>
        <w:t>Le recours en matière de droit public est irrecevable contre les décisions en matière de droit des étrangers qui concernent une autorisation à laquelle ni le droit fédéral ni le droit international ne donnent droit ( art. 83 let . c ch. 2 LTF). D'après la jurisprudence, il suffit qu'il existe un droit potentiel à l'autorisation, étayé par une motivation soutenable, pour que cette clause d'exclusion ne s'applique pas et, partant, que la voie du recours en matière de droit public soit ouverte (cf. ATF 136 II 177 consid. 1.1 p. 179). En l'occurrence, la question principale à trancher est celle de la prolongation de l'autorisation de séjour en vertu de l'art. 50 al. 1 let. b de la loi fédérale du 16 décembre 2005 sur les étrangers (LEtr; RS 142.20). Aux conditions de cette disposition, la recourante a potentiellement un droit à l'autorisation sollicitée, de sorte que la voie du recours en matière de droit public est ouverte à cet égard. Tel n'est en revanche pas le cas s'agissant de la violation alléguée des art. 19, 23 et 24 LEtr, puisque les art. 18 ss LEtr ne confèrent pas un droit à l'autorisation sollicitée. La voie du recours en matière de droit public étant ouverte, le recours constitutionnel subsidiaire est irrecevable (cf. art. 113 LTF a contrario).</w:t>
      </w:r>
    </w:p>
    <w:p>
      <w:r>
        <w:rPr>
          <w:b/>
        </w:rPr>
        <w:t>E. 1.2</w:t>
      </w:r>
    </w:p>
    <w:p>
      <w:r>
        <w:t>Eu égard à l'effet dévolutif du recours, les conclusions en annulation des décisions rendues par les autorités ayant précédé la Cour de justice sont irrecevables (cf. ATF 136 II 539 consid. 1.2 p. 543).</w:t>
      </w:r>
    </w:p>
    <w:p>
      <w:r>
        <w:rPr>
          <w:b/>
        </w:rPr>
        <w:t>E. 1.3</w:t>
      </w:r>
    </w:p>
    <w:p>
      <w:r>
        <w:t>Sous ces réserves, le recours en matière de droit public est recevable, les autres conditions de recevabilité étant réunies.</w:t>
      </w:r>
    </w:p>
    <w:p>
      <w:r>
        <w:rPr>
          <w:b/>
        </w:rPr>
        <w:t>E. 1.4</w:t>
      </w:r>
    </w:p>
    <w:p>
      <w:r>
        <w:t>Le Tribunal fédéral se fonde sur les faits constatés par l'autorité précédente ( art. 105 al. 1 LTF ), à moins que ceux-ci n'aient été établis de façon manifestement inexacte - notion qui correspond à celle d'arbitraire ( ATF 137 II 353 consid. 5.1 p. 356) - ou en violation du droit au sens de l' art. 95 LTF ( art. 105 al. 2 LTF ). Si le recourant entend s'écarter des constatations de fait de l'autorité précédente, il doit expliquer de manière circonstanciée en quoi les conditions d'une exception prévue par l' art. 105 al. 2 LTF seraient réalisées ( art. 97 al. 1 LTF ). Sinon, il n'est pas possible de tenir compte d'un état de fait divergent de celui qui est contenu dans l'acte attaqué. En particulier, la Cour de céans n'entrera pas en matière sur les critiques de nature appellatoire portant sur l'état de fait ou l'appréciation des preuves ( ATF 136 II 101 consid. 3 p. 104). 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En l'occurrence, il est donc insuffisant d'affirmer, comme le fait la recourante, que la Cour de justice "n'a ainsi tenu à aucun moment compte des pièces produites par la recourante qui prouvaient de façon claire et certaine les allégués présents dans ses écritures". Partant, ce grief est irrecevable et le Tribunal fédéral contrôlera l'application du droit fédéral sur le seul vu des faits retenus dans le jugement entrepris. En outre, conformément à l' art. 99 al. 1 LTF , aucun fait nouveau ni preuve nouvelle ne peut en principe être présenté devant le Tribunal fédéral, de sorte que les pièces nouvelles jointes au recours sont irrecevables.</w:t>
      </w:r>
    </w:p>
    <w:p>
      <w:r>
        <w:rPr>
          <w:b/>
        </w:rPr>
        <w:t>E. 2</w:t>
      </w:r>
    </w:p>
    <w:p>
      <w:r>
        <w:t>A.X.________ se plaint de la violation de son droit d'être entendue, sous l'angle du défaut de motivation. Le droit d'être entendu implique pour l'autorité qu'elle motive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 ATF 136 I 184 consid. 2.2.1 p. 188). En l'occurrence, la recourante n'expose pas en quoi la motivation de l'arrêt querellé, qui est du reste suffisamment détaillée, serait lacunaire au point de ne pas lui permettre de défendre ses intérêts. Au surplus, l'économie de l'arrêt dispensait les juges cantonaux de s'étendre sur le refus de faire application de l'art. 49 LEtr, dans la mesure où il ressort du jugement que l'époux de la recourante ne voulait plus vivre avec elle et qu'il avait demandé tant le divorce que l'annulation du mariage, ce qui ne laissait plus de place à la mise en oeuvre de l'art. 49 LEtr. Il en va de même du refus d'administrer des moyens de preuve complémentaires, dès lors que l'autorité peut y renoncer lorsqu'elle est suffisamment renseignée sur les circonstances de la cause et que, sans arbitraire, elle peut estimer que de nouveaux moyens ne seraient pas susceptibles de modifier sa perception des faits. Au considérant 4 de son arrêt, le TAPI a clairement exposé les motifs l'ayant conduit à renoncer à l'audition de témoins. Dans son recours à la Cour de justice, la recourante a fait valoir que les témoignages en question devaient permettre de mettre en évidence son intégration et ses compétences professionnelles. Or, la Cour cantonale a à juste titre estimé que, l'union conjugale - notion qui ne correspond pas à celle du mariage formel - n'ayant pas duré trois ans, la question de l'intégration professionnelle ne jouait pas de rôle, les conditions de l'art. 50 al. 1 let. a LEtr étant cumulatives. Là aussi, les motifs de l'arrêt attaqué permettent de comprendre, implicitement au moins, que l'administration de preuves supplémentaires sur cette question ne s'imposait pas. En tant que recevable, le grief de violation du droit d'être entendu doit donc être rejeté.</w:t>
      </w:r>
    </w:p>
    <w:p>
      <w:r>
        <w:rPr>
          <w:b/>
        </w:rPr>
        <w:t>E. 3</w:t>
      </w:r>
    </w:p>
    <w:p>
      <w:r>
        <w:t>La recourante estime que la Cour de justice a à tort nié l'application de l'art. 49 LEtr, disposition qui permet de renoncer, dans certaines circonstances, à l'exigence du ménage commun, pour autant que la communauté conjugale soit maintenue. En l'occurrence, toutefois, la communauté conjugale a pris fin, l'époux ayant décidé de poursuivre sa vie avec une autre personne et n'ayant jamais manifesté la volonté ni même évoqué l'hypothèse de reprendre la vie commune. Il n'y a dès lors pas place pour la mise en oeuvre de l'art. 49 LEtr. Partant, le recours est mal fondé sur ce point.</w:t>
      </w:r>
    </w:p>
    <w:p>
      <w:r>
        <w:rPr>
          <w:b/>
        </w:rPr>
        <w:t>E. 4</w:t>
      </w:r>
    </w:p>
    <w:p>
      <w:r>
        <w:t>La recourante invoque l'existence de raisons personnelles majeures qui justifieraient l'octroi d'une autorisation de séjour exceptionnelle fondée sur l'art. 50 al. 1 let. b LEtr. L'art. 50 al. 2 LEtr (cf. aussi art. 77 al. 2 de l'ordonnance fédérale du 24 octobre 2007 relative à l'admission, au séjour et à l'exercice d'une activité lucrative [OASA; RS 142.201]) précise que de telles raisons existent notamment lorsque le conjoint est victime de violence conjugale et que la réintégration sociale dans le pays de provenance semble fortement compromise. En l'occurrence, la Cour de justice a relevé à bon droit que les difficultés conjugales rencontrées par les époux et la survenance de diverses altercations ne sont pas suffisantes pour admettre l'existence de raisons personnelles majeures au sens de l'art. 50 al. 1 let. b LEtr. En effet, la violence conjugale doit revêtir une certaine intensité (cf. ATF 136 II 1 consid. 5.3 p. 4), étant précisé que celle-ci peut être de nature tant physique que psychique (cf. arrêt 2C_155/2011 du 7 juillet 2011 consid. 4.3). Les problèmes de santé consécutifs à une fausse couche ne permettent pas non plus, dans le cas particulier, de faire application de cette disposition. Pour le reste, la faculté de réintégration dans l'Etat d'origine est d'autant moins douteuse que la recourante a récemment encore obtenu une maîtrise de l'université de Kiev. Sa bonne intégration professionnelle en Suisse, qui n'est pas contestée, ne lui permet pas à elle seule d'obtenir l'autorisation sollicitée. La question n'est en effet pas de savoir si la vie de la recourante serait plus facile en Suisse (cf. ATF 138 II 229 consid. 3.1 p. 232), mais uniquement de savoir si un retour en Ukraine, où elle a vécu jusqu'à l'âge de vingt-deux ans, entraînerait pour elle des difficultés de réadaptation insurmontables. Or, la recourante ne démontre nullement qu'elle pourrait se trouver dans une telle situation, mais fait uniquement valoir les avantages qu'elle aurait à poursuivre sa vie en Suisse, ce qui ne suffit pas pour admettre l'existence de raisons personnelles majeures au sens indiqué ci-dessus. Le recours doit donc être rejeté sur ce point également.</w:t>
      </w:r>
    </w:p>
    <w:p>
      <w:r>
        <w:rPr>
          <w:b/>
        </w:rPr>
        <w:t>E. 5</w:t>
      </w:r>
    </w:p>
    <w:p>
      <w:r>
        <w:t>Compte tenu de ce qui précède, le recours doit être rejeté, avec suite de frais à la charge de la recourante (cf. art. 66 al. 1 LTF ). Le recours étant manifestement dénué de chances de succès, la requête d'assistance judiciaire est rejetée (cf. art. 64 al. 1 LTF ). Il n'y a pas lieu d'allouer de dépens (cf. art. 68 al. 3 LTF ). Avec le présent arrêt,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