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2C_890/2016 vom 27. September 2016</w:t>
      </w:r>
    </w:p>
    <w:p>
      <w:r>
        <w:t>Bundesgericht, 2016-09-27, FR</w:t>
      </w:r>
    </w:p>
    <w:p>
      <w:r>
        <w:rPr>
          <w:b/>
        </w:rPr>
        <w:t xml:space="preserve">Quelle: </w:t>
      </w:r>
      <w:r>
        <w:t>https://mcp.opencaselaw.ch/entscheid/bger_2C_890_2016</w:t>
      </w:r>
    </w:p>
    <w:p>
      <w:r>
        <w:t>FR: TF 2C_890/2016 du 27 septembre 2016</w:t>
      </w:r>
    </w:p>
    <w:p>
      <w:r>
        <w:t>IT: TF 2C_890/2016 del 27 settembre 2016</w:t>
      </w:r>
    </w:p>
    <w:p>
      <w:pPr>
        <w:pStyle w:val="Heading2"/>
      </w:pPr>
      <w:r>
        <w:t>Erwägungen</w:t>
      </w:r>
    </w:p>
    <w:p>
      <w:r>
        <w:rPr>
          <w:b/>
        </w:rPr>
        <w:t>E. 1</w:t>
      </w:r>
    </w:p>
    <w:p>
      <w:r>
        <w:t>Par décision du 19 août 2016, la Cour administrative du Tribunal cantonal du canton de Vaud a rejeté la requête de récusation déposée par X.________ contre le juge cantonal Y.________, juge instructeur dans la cause opposant X.________ à l'Administration cantonale des impôts du canton de Vaud pour la période fiscale 2013.</w:t>
      </w:r>
    </w:p>
    <w:p>
      <w:r>
        <w:rPr>
          <w:b/>
        </w:rPr>
        <w:t>E. 2</w:t>
      </w:r>
    </w:p>
    <w:p>
      <w:r>
        <w:t>Par courrier du 20 septembre 2016, X.________ a écrit au Tribunal fédéral qu'il déposait un recours en matière de récusation administrative. Il expose un grand nombre de faits qui ont eu lieu depuis 1999 à nos jours.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20 septembre 2016 ne contient aucune motivation s'opposant au contenu de la décision du 19 août 2016.</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