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888/2013 vom 14. Oktober 2013</w:t>
      </w:r>
    </w:p>
    <w:p>
      <w:r>
        <w:t>Bundesgericht, 2013-10-14, FR</w:t>
      </w:r>
    </w:p>
    <w:p>
      <w:r>
        <w:rPr>
          <w:b/>
        </w:rPr>
        <w:t xml:space="preserve">Quelle: </w:t>
      </w:r>
      <w:r>
        <w:t>https://mcp.opencaselaw.ch/entscheid/bger_2C_888_2013</w:t>
      </w:r>
    </w:p>
    <w:p>
      <w:r>
        <w:t>FR: TF 2C 888/2013 du 14 octobre 2013</w:t>
      </w:r>
    </w:p>
    <w:p>
      <w:r>
        <w:t>IT: TF 2C 888/2013 del 14 ottobre 2013</w:t>
      </w:r>
    </w:p>
    <w:p>
      <w:pPr>
        <w:pStyle w:val="Heading2"/>
      </w:pPr>
      <w:r>
        <w:t>Regeste</w:t>
      </w:r>
    </w:p>
    <w:p>
      <w:r>
        <w:t>Autorisation de séjour; | Droit de cité et droit des étrangers</w:t>
      </w:r>
    </w:p>
    <w:p>
      <w:pPr>
        <w:pStyle w:val="Heading2"/>
      </w:pPr>
      <w:r>
        <w:t>Erwägungen</w:t>
      </w:r>
    </w:p>
    <w:p>
      <w:r>
        <w:rPr>
          <w:b/>
        </w:rPr>
        <w:t>E. 1</w:t>
      </w:r>
    </w:p>
    <w:p>
      <w:r>
        <w:t>X.________, né en 1988, ressortissant de Bosnie et Herzégovine, est entré en Suisse le 30 janvier 2011 au bénéfice d'une autorisation de séjour qui lui a été octroyée en raison de son mariage en Bosnie et Herzégovine le 14 juin 2008 avec une ressortissante suisse. La vie commune du couple a pris fin en août 2011; la durée de la séparation depuis le mariage dans l'attente de la délivrance du permis de séjour a eu raison du mariage. Le 22 mars 2012, le Tribunal civil de première instance du canton de Genève a autorisé les époux à vivre séparément. Par décision du 8 août 2012, l'Office cantonal de la population du canton de Genève a refusé de prolonger l'autorisation de séjour de l'intéressé. Cette décision a été confirmée sur recours par le Tribunal administratif de première instance par jugement du 6 février 2013, contre lequel l'intéressé a interjeté recours auprès de la Cour de justice du canton de Genève.</w:t>
      </w:r>
    </w:p>
    <w:p>
      <w:r>
        <w:rPr>
          <w:b/>
        </w:rPr>
        <w:t>E. 2</w:t>
      </w:r>
    </w:p>
    <w:p>
      <w:r>
        <w:t>Par arrêt du 28 août 2013, la Cour de justice a rejeté le recours. L'intéressé ne pouvait plus se prévaloir de l'art. 42 LEtr. Il ne pouvait pas non plus tirer de droit de l'art. 50 al. 1 let. a LEtr, la durée du mariage et de la vie commune des époux ayant été inférieure à trois ans. Enfin, il n'y avait pas de raisons personnelles majeures qui commandaient de prolonger l'autorisation de séjour.</w:t>
      </w:r>
    </w:p>
    <w:p>
      <w:r>
        <w:rPr>
          <w:b/>
        </w:rPr>
        <w:t>E. 3</w:t>
      </w:r>
    </w:p>
    <w:p>
      <w:r>
        <w:t>Par courrier posté le 30 septembre 2013, X.________ demande au Tribunal fédéral d'annuler l'arrêt rendu le 28 août 2013 par la Cour de justice du canton de Genève. Il se plaint de la violation de l'art. 50 al. 1 let. b LEtr. Il fait valoir en substance que le comportement adultérin de son épouse aurait fait le tour du village, ce qui aurait pour conséquence de rendre sa réinsertion dans son pays d'origine particulièrement difficile. Il en souffrirait beaucoup. Il n'a pas été ordonné d'échange des écritures.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une ressortissante suisse ayant cessé d'exister, celui-ci ne peut pas déduire un droit à une autorisation de séjour de l'art. 42 al. 1 LEtr. Reste l'art. 50 al. 1 LEtr qui subordonne la prolongation de son autorisation de séjour à certaines conditions dont se prévaut le recourant. En pareilles circonstances, il convient d'admettre un droit de recourir sous l'angle de l' art. 83 let . c ch. 2 LTF. Le point de savoir si c'est à juste titre que les autorités cantonales ont nié la réalisation des conditions des art. 50 LEtr relève du droit de fond et non de la recevabilité (arrêt 2C_993/2011 du 10 juillet 2012 consid. 1).</w:t>
      </w:r>
    </w:p>
    <w:p>
      <w:r>
        <w:rPr>
          <w:b/>
        </w:rPr>
        <w:t>E. 5</w:t>
      </w:r>
    </w:p>
    <w:p>
      <w:r>
        <w:t>D'après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A cet égard, l'instance précédente a constaté à bon droit que l'union conjugale n'avait pas duré 3 ans et que la limite légale de l'art. 50 al. 1 let. a LEtr n'avait pas été atteinte. Au demeurant, le recourant se prévaut uniquement de l'art. 50 al. 1 let. b LEtr.</w:t>
      </w:r>
    </w:p>
    <w:p>
      <w:r>
        <w:rPr>
          <w:b/>
        </w:rPr>
        <w:t>E. 6.1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ss; 137 II 345 consid. 3.2.1 p. 348; 137 II 1 consid. 4.1 p. 7).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138 II 393 consid. 3.1 p. 394 ss; 137 II 345 consid. 3.2.1 p. 348;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p. 3 s.). En font notamment partie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p. 349; 136 II 1 consid. 5.3 p. 4).</w:t>
      </w:r>
    </w:p>
    <w:p>
      <w:r>
        <w:rPr>
          <w:b/>
        </w:rPr>
        <w:t>E. 6.2</w:t>
      </w:r>
    </w:p>
    <w:p>
      <w:r>
        <w:t>En l'espèce, c'est, de l'avis du recourant, l'adultère de l'épouse qui aurait conduit à la dissolution du lien conjugal. Il affirme qu'il en a personnellement souffert en particulier parce que le comportement de son épouse a fait le tour de son village d'origine. Il ajoute toutefois que c'est cela qui " nous a poussé à déménager de Zenica à Saragévo à 100 km pour éviter les commérages " (sic). Ces éléments démontrent que sa réintégration n'est pas fortement compromise, du moment que le recourant et sa famille en Bosnie et Herzégovine avaient déjà trouvé des solutions à ce qui est présenté comme un obstacle à son retour dans le pays d'origine. Pour le surplus, il peut être renvoyé aux considérants de l'Instance précédente qui a dûment appliqué le droit fédéral ( art. 109 al. 3 LTF ), notamment à propos de la situation professionnelle et familiale du recourant.</w:t>
      </w:r>
    </w:p>
    <w:p>
      <w:r>
        <w:rPr>
          <w:b/>
        </w:rPr>
        <w:t>E. 7</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