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887/2020 vom 18. August 2021</w:t>
      </w:r>
    </w:p>
    <w:p>
      <w:r>
        <w:t>Bundesgericht, 2021-08-18, FR</w:t>
      </w:r>
    </w:p>
    <w:p>
      <w:r>
        <w:rPr>
          <w:b/>
        </w:rPr>
        <w:t xml:space="preserve">Quelle: </w:t>
      </w:r>
      <w:r>
        <w:t>https://mcp.opencaselaw.ch/entscheid/bger_2C_887_2020</w:t>
      </w:r>
    </w:p>
    <w:p>
      <w:r>
        <w:t>FR: TF 2C 887/2020 du 18 août 2021</w:t>
      </w:r>
    </w:p>
    <w:p>
      <w:r>
        <w:t>IT: TF 2C 887/2020 del 18 agosto 2021</w:t>
      </w:r>
    </w:p>
    <w:p>
      <w:pPr>
        <w:pStyle w:val="Heading2"/>
      </w:pPr>
      <w:r>
        <w:t>Regeste</w:t>
      </w:r>
    </w:p>
    <w:p>
      <w:r>
        <w:t>Refus d'inscription au registre cantonal des avocats stagiaires | Droit fondamental</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Les décisions portant sur la reconnaissance de diplômes tombent sous le coup de l' art. 83 let . t LTF lorsque la reconnaissance dépend de l'évaluation des aptitudes (subjectives) de l'intéressé. Tel n'est en revanche pas le cas quand elle dépend de la comparaison (objective) entre les exigences nécessaires à l'obtention du diplôme à reconnaître en Suisse avec celles auxquelles le droit suisse soumet l'octroi du diplôme correspondant (arrêts 2C_300/2019 du 31 janvier 2020 consid. 1.1.1 non publié in ATF 146 II 309 ). En l'occurrence, le point litigieux consiste à déterminer si, au vu des diplômes obtenus auprès de ZHAW par la recourante et de son parcours professionnel, celle-ci peut être inscrite au registre des avocats stagiaires du canton de Vaud. Il ne s'agit donc pas d'évaluer les aptitudes de l'intéressée. La voie du recours en matière de droit public est ainsi ouverte.</w:t>
      </w:r>
    </w:p>
    <w:p>
      <w:r>
        <w:rPr>
          <w:b/>
        </w:rPr>
        <w:t>E. 1.2</w:t>
      </w:r>
    </w:p>
    <w:p>
      <w:r>
        <w:t>Au surplus, le recours en matière de droit public remplit les conditions des art. 42 et 82 ss LTF . Il convient donc d'entrer en matière.</w:t>
      </w:r>
    </w:p>
    <w:p>
      <w:r>
        <w:rPr>
          <w:b/>
        </w:rPr>
        <w:t>E. 2.1</w:t>
      </w:r>
    </w:p>
    <w:p>
      <w:r>
        <w:t>Saisi d'un recours en matière de droit public, le Tribunal fédéral contrôle librement le respect du droit fédéral et du droit international (cf. art. 95 let. a et b LTF cum art. 106 al. 1 LTF ; arrêt 2C_854/2016 du 31 juillet 2018 consid. 2.1, non publié in ATF 144 II 376 ). 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Le Tribunal fédéral n'examine toutefois le moyen tiré de la violation de droits fondamentaux et du droit cantonal que si ce grief a été invoqué et motivé de manière précise par le recourant ( art. 106 al. 2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arrêt 2C_1034/2017 du 16 mai 2019 consid. 2.2) ou de s'écarter de l'appréciation des preuves effectuées par l'instance précédente. En l'occurrence, dans le chapitre en fait de son mémoire, la recourante complète et modifie librement l'état de fait retenu dans l'arrêt attaqué, sans expliquer précisément en quoi l'autorité précédente aurait établi les faits de manière arbitraire. Le Tribunal fédéral ne peut par conséquent pas tenir compte de ses ajouts et statuera en se fondant sur les faits qui ressortent de l'arrêt entrepris.</w:t>
      </w:r>
    </w:p>
    <w:p>
      <w:r>
        <w:rPr>
          <w:b/>
        </w:rPr>
        <w:t>E. 3</w:t>
      </w:r>
    </w:p>
    <w:p>
      <w:r>
        <w:t>Dans l'arrêt attaqué, l'instance précédente a jugé que c'était à bon droit que l'autorité intimée avait consulté l'Université de Lausanne, afin que celle-ci donne un préavis sur l'équivalence du bachelor délivré par la ZHAW. Se fondant sur ce préavis, elle a constaté qu'au terme du cursus ZHAW, la recourante avait acquis environ 120 crédits ECTS (European Credit Transfer and Accumulation System), sur un total de 180, dans des branches juridiques, mais qu'il manquait 120 crédits ECTS dans des branches juridiques pour que son titre puisse être considéré comme équivalent au bachelor en droit délivré par l'Université de Lausanne. Il ressortait en effet des pages 2 et 3 du Bachelor of Science in Business Law délivré à l'intéressée le 26 mai 2017 qu'elle n'avait en particulier obtenu aucun crédit en droit civil (sous réserve d'un volet "droits réels"), ni en droit des obligations général ni en droit des poursuites. Bien que titulaire d'un master en droit décerné par l'Université de Lausanne, elle ne disposait par conséquent d'aucun titre académique attestant d'une connaissance de base suffisante des branches fondamentales du droit suisse. Puis, à titre superfétatoire, elle a ajouté que les cantons pouvaient exiger, comme le faisait le canton de Vaud, que l'institution délivrant le bachelor en droit suisse soit universitaire et, en conséquence, refuser l'accès au stage à une personne titulaire d'un bachelor en droit délivré, comme en l'espèce, par une haute école spécialisée. La recourante soutient qu'au vu des conditions d'accès au master en droit qui lui ont été imposées par l'Université de Lausanne, elle remplit les conditions d'accès au stage d'avocat. Elle est d'avis que l'instance précédente a procédé à une mauvaise appréciation de son bulletin de notes de bachelor et de la correspondance du 4 novembre 2014 de la ZHAW. Elle soutient enfin que l'exigence de détenir un bachelor délivré par une université suisse viole l' art. 7 al. 3 LLCA .</w:t>
      </w:r>
    </w:p>
    <w:p>
      <w:r>
        <w:rPr>
          <w:b/>
        </w:rPr>
        <w:t>E. 4.1</w:t>
      </w:r>
    </w:p>
    <w:p>
      <w:r>
        <w:t>La loi fédérale du 23 juin 2000 sur la libre circulation des avocats (loi sur les avocats; LLCA; RS 935.61) garantit la libre circulation des avocats et fixe les principes applicables à l'exercice de la profession d'avocat en Suisse. L' art. 3 LLCA réserve le droit des cantons de fixer les exigences pour l'obtention du brevet d'avocat. Selon l' art. 7 al. 1 LLCA , pour être inscrit au registre, l'avocat doit être titulaire d'un brevet d'avocat. Les cantons ne peuvent délivrer un tel brevet que si le titulaire a effectué: a. des études de droit sanctionnées soit par une licence ou un master délivrés par une université suisse, soit par un diplôme équivalent délivré par une université de l'un des Etats qui ont conclu avec la Suisse un accord de reconnaissance mutuelle des diplômes; b. un stage d'une durée d'un an au moins effectué en Suisse et sanctionné par un examen portant sur les connaissances juridiques théoriques et pratiques. Selon l'al. 3 de l' art. 7 LLCA , le bachelor en droit est une condition suffisante pour l'admission au stage. Selon la jurisprudence, l' art. 7 al. 3 LLCA doit être interprété en ce sens qu'un bachelor en droit suisse est nécessaire pour l'inscription au stage d'avocat, et ce même si le candidat au stage possède un master en droit suisse. Cette approche est en effet la seule qui permette de garantir que les avocats stagiaires disposent des connaissances de base nécessaires à exercer leur activité. Le bachelor en droit en question peut avoir été délivré par une université de l'un des Etats qui ont conclu avec la Suisse un accord de reconnaissance mutuelle des diplômes. Il doit toutefois être équivalent à un bachelor en droit suisse, en ce sens qu'il doit garantir que la personne concernée dispose des connaissances de base suffisantes nécessaires à l'exercice de l'activité d'avocat stagiaire en Suisse ( ATF 146 II 309 consid. 4).</w:t>
      </w:r>
    </w:p>
    <w:p>
      <w:r>
        <w:rPr>
          <w:b/>
        </w:rPr>
        <w:t>E. 4.2</w:t>
      </w:r>
    </w:p>
    <w:p>
      <w:r>
        <w:t>Sous le titre "Conditions d'admission", l'art. 21 de la loi vaudoise du 9 juin 2015 sur la profession d'avocat (LPAv/VD; RSVD 177.11), peut requérir son inscription au registre cantonal des avocats stagiaires tout titulaire d'une licence ou d'un bachelor universitaire en droit suisse délivré par une université suisse ou tout titulaire d'un diplôme équivalent, délivré par une université de l'un des Etats qui ont conclu avec la Suisse un accord de reconnaissance mutuelle de diplômes (al. 1). Après consultation de l'Université de Lausanne, le Tribunal cantonal détermine les titres requis pour l'inscription au registre des avocats stagiaires (al. 2). Selon la jurisprudence, l'art. 21 LPAv/VD impose aux candidats au stage d'avocat, s'agissant du bachelor en droit suisse ou de la détention d'un titre étranger équivalent, les mêmes conditions que celles prévues par l' art. 7 al. 3 LLCA ( ATF 146 II 309 consid. 4.5).</w:t>
      </w:r>
    </w:p>
    <w:p>
      <w:r>
        <w:rPr>
          <w:b/>
        </w:rPr>
        <w:t>E. 5</w:t>
      </w:r>
    </w:p>
    <w:p>
      <w:r>
        <w:t>La recourante reproche en premier lieu à l'instance précédente d'avoir jugé que le master en droit suisse qu'elle a obtenu de l'Université de Lausanne ne lui ouvrait pas le droit d'être inscrite au registre des avocats stagiaires du canton de Vaud. En jugeant qu'un bachelor en droit suisse est nécessaire pour l'inscription au stage d'avocat, même si la recourante possède un master en droit suisse, l'instance précédente a dûment tenu compte de la jurisprudence récente du Tribunal fédéral en la matière ( ATF 146 II 309 consid. 4) et, par conséquent, elle a correctement appliqué l' art. 7 al. 3 LLCA sur ce point. Le grief est rejeté.</w:t>
      </w:r>
    </w:p>
    <w:p>
      <w:r>
        <w:rPr>
          <w:b/>
        </w:rPr>
        <w:t>E. 6</w:t>
      </w:r>
    </w:p>
    <w:p>
      <w:r>
        <w:t>La recourante est d'avis que l'art. 21 al. 1 LPav/VD, qui exige pour l'inscription au registre cantonal des avocats stagiaires un bachelor en droit suisse délivré par une université suisse, n'est pas compatible avec l' art. 7 al. 3 LLCA . Cette question doit être résolue au regard du principe de la primauté du droit fédéral au sens de l' art. 49 al. 1 Cst.</w:t>
      </w:r>
    </w:p>
    <w:p>
      <w:r>
        <w:rPr>
          <w:b/>
        </w:rPr>
        <w:t>E. 6.1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145 I 183 consid. 5.1.1 et les références citées).</w:t>
      </w:r>
    </w:p>
    <w:p>
      <w:r>
        <w:rPr>
          <w:b/>
        </w:rPr>
        <w:t>E. 6.2</w:t>
      </w:r>
    </w:p>
    <w:p>
      <w:r>
        <w:t>L' art. 3 al. 1 LLCA réserve le droit des cantons de fixer les exigences pour l'obtention du brevet d'avocat. Chaque canton peut fixer lui-même les exigences pour l'obtention du brevet cantonal d'avocat ( ATF 134 II 329 consid. 5.4; 131 I 467 consid. 3.3). Il s'agit d'une réserve improprement dite puisque les cantons sont de toute manière compétents en la matière en raison de l'absence de compétences fédérales pour édicter des dispositions sur l'obtention du brevet d'avocat; la nouvelle Constitution fédérale, contrairement à ce que prévoyait l' art. 33 al. 2 aCst. , n'impose en effet plus à la Confédération de créer des actes de capacités valables dans toutes la Suisse. Cela vaut évidemment pour le brevet d'avocat (cf. F. Bohnet/S. Othenin-Girard/Ph. Schweizer, Loi sur les avocats : commentaire romand de la loi fédérale sur la libre circulation des avocats,Valticos/Reiser/Chappuis Ed., Helbing/Lichtenhahn 2010, n° 6 ad art. 3 LLCA ). L' art. 7 LLCA précise uniquement les conditions minimales pour l'obtention du brevet d'avocat autorisant la libre circulation de son titulaire en Suisse. Il revient ainsi aux cantons de définir les conditions de formation pour l'obtention du brevet d'avocat ( ATF 134 II 329 consid. 5.1; cf. Hans Nater, in Kommentar zum Anwaltgesetz, Fellman/Zindel Ed.; 2e éd., Schulthess 2011, n° 1 et 3 ad art. 3 LLCA ; Walter Fellman, Anwaltsrecht, 2e éd., Stämpfli 2017, n° 110 p. 37; F. Bohnet/S. Othenin-Girard/Ph. Schweizer, op. cit., n° 7 ss ad art. 3 LLCA ), dans le respect toutefois des dispositions prévues par la loi fédérale du 6 octobre 1995 sur le marché intérieur (LMI; RS 943.02; cf. ATF 134 II 329 consid. 5.3). Il ressort de la jurisprudence (cf. consid. 4.1 ci-dessus) que l' art. 7 al. 3 LLCA doit être interprété en ce sens qu'un bachelor en droit suisse est nécessaire pour l'inscription au stage d'avocat et suffisant, en ce sens que les cantons ne peuvent exiger plus qu'un bachelor en droit suisse ( ATF 146 II 309 consid. 4.3). Comme l' art. 7 al. 3 LLCA est muet sur la question de savoir si le bachelor doit être délivré par une université ou une autre haute école (et que l' ATF 146 II 309 ne dit rien sur cette question non plus) et qu'il leur revient de définir les conditions de formation pour l'obtention du brevet d'avocat, les cantons peuvent exiger que le bachelor dont il est question à l' art. 7 al. 3 LLCA permette d'attester de connaissances en droit suisse suffisantes. Le seuil de suffisance peut être fixé de diverses façons, sous réserve des obligations légales découlant de la LMI. Les cantons peuvent notamment exiger que le bachelor en droit suisse soit délivré par une université suisse. Cette exigence supplémentaire, que le canton de Vaud a ajoutée à l'art. 21 LPav, ne contredit pas ce que souhaitait le législateur fédéral en édictant l' art. 7 al. 1 let. a LLCA qui prévoit explicitement qu'un tel brevet ne peut être délivré que si le titulaire a effectué des études de droit sanctionnées soit par une licence ou un master délivrés par une université suisse ("università svizzera"; "Hochschule", au nombre de douze en Suisse, à ne pas confondre avec "le Scuole universitarie professionali" et "die Fachhochschule"), soit par un diplôme équivalent délivré par une université de l'un des Etats qui ont conclu avec la Suisse un accord de reconnaissance mutuelle des diplômes (cf. à propos de l'exigence de l'université suisse, Office fédéral de la justice, Prise de position du directeur du 7 août 2007, Revue de l'avocat, 9/2007 p. 415). Il apparaît ainsi que l'art. 21 LPav, en ce qu'il exige un bachelor en droit suisse délivré par une université suisse, constitue une disposition dont le but converge et renforce le but du droit fédéral d'exiger des candidats au stage d'avocat des connaissances suffisantes du droit suisse (cf. arrêts 2C_300/2019 du 31 janvier 2020 consid. 5 non publié in ATF 146 II 309 ; 2C_831/2015 du 25 mai 2016 consid. 4.2.2). Le fait que certains cantons énoncent des conditions différentes, éventuellement moindres, à l'obtention du brevet constitue une conséquence du système fédéraliste. Le grief de violation de l' art. 7 al. 3 LLCA et partant de la primauté du droit fédéral doit être rejeté.</w:t>
      </w:r>
    </w:p>
    <w:p>
      <w:r>
        <w:rPr>
          <w:b/>
        </w:rPr>
        <w:t>E. 6.3</w:t>
      </w:r>
    </w:p>
    <w:p>
      <w:r>
        <w:t>En l'occurrence, la recourante n'est pas titulaire d'un bachelor de droit suisse délivré par une université suisse, mais par une haute école spécialisée cantonale. C'est par conséquent à bon droit que l'instance précédente a jugé qu'elle ne pouvait pas être inscrite au tableau des avocats stagiaires du canton de Vaud.</w:t>
      </w:r>
    </w:p>
    <w:p>
      <w:r>
        <w:rPr>
          <w:b/>
        </w:rPr>
        <w:t>E. 6.4</w:t>
      </w:r>
    </w:p>
    <w:p>
      <w:r>
        <w:t>Comme il a été jugé que l'art. 21 LPAv/VD ne contredit pas l' art. 7 al. 3 LLCA , consistant en deux hypothèses distinctes non subsidiaires entre elles, soit la titularité d'un bachelor en droit suisse, soit "un diplôme équivalent délivré par une université de l'un des Etats qui ont conclu avec la Suisse un accord de reconnaissance mutuelle des diplômes", on ne voit pas qu'un examen d'équivalence de diplôme doive être effectué lorsque, comme en l'espèce, le candidat n'est pas titulaire d'un diplôme délivré par une université à l'étranger. Il n'est par conséquent pas nécessaire d'examiner les griefs de la recourante relatifs à l'équivalence de son Bachelor of science ZFH in Wirtschaftsrecht, qui n'est pas un diplôme étranger.</w:t>
      </w:r>
    </w:p>
    <w:p>
      <w:r>
        <w:rPr>
          <w:b/>
        </w:rPr>
        <w:t>E. 7</w:t>
      </w:r>
    </w:p>
    <w:p>
      <w:r>
        <w:t>Invoquant l' art. 27 Cst. , la recourante soutient enfin que l'instance précédente a gravement restreint sa liberté économique en confirmant le refus de l'inscrire au registre des avocats stagiaires du canton de Vaud. Ce grief, bien qu'invoqué pour la première fois devant le Tribunal fédéral, est en principe recevable (cf. ATF 142 I 155 consid. 4.4.6 p. 158 s.). L'admissibilité des exigences que les cantons ont le droit de poser dans le cadre de la formation à la profession d'avocat (cf. art. 3 al. 1 LLCA ) peut être examinée à l'aune de la liberté économique (arrêts 2C_538/2020 du 1er décembre 2020 consid. 7.1; 2C_537/2018 du 24 janvier 2019 consid. 3.1 et la référence). Toutefois, en renvoyant aux griefs qu'elle a formulés sous l'angle de l' art. 7 LLCA , essentiellement en lien avec la primauté du droit fédéral, pour motiver la violation de sa liberté économique, la recourante n'expose pas concrètement, en violation des exigences accrues de motivation de l' art. 106 al. 2 LTF , en quoi la condition exigeant la titularité d'un bachelor en droit suisse délivré par une université suisse telle qu'elle est prévue par le droit cantonal vaudois violerait les exigences de base légale, de l'intérêt public et de la proportionnalité ancrées à l' art. 36 Cst. dont elle ne cite pas, même succinctement, le contenu. Le grief ne peut pas être examiné.</w:t>
      </w:r>
    </w:p>
    <w:p>
      <w:r>
        <w:rPr>
          <w:b/>
        </w:rPr>
        <w:t>E. 8</w:t>
      </w:r>
    </w:p>
    <w:p>
      <w:r>
        <w:t>Les considérants qui précèdent conduisent au rejet du recours.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