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885/2010 vom 22. Februar 2011</w:t>
      </w:r>
    </w:p>
    <w:p>
      <w:r>
        <w:t>Bundesgericht, 2011-02-22, FR</w:t>
      </w:r>
    </w:p>
    <w:p>
      <w:r>
        <w:rPr>
          <w:b/>
        </w:rPr>
        <w:t xml:space="preserve">Quelle: </w:t>
      </w:r>
      <w:r>
        <w:t>https://mcp.opencaselaw.ch/entscheid/bger_2C_885_2010</w:t>
      </w:r>
    </w:p>
    <w:p>
      <w:r>
        <w:t>FR: TF 2C 885/2010 du 22 février 2011</w:t>
      </w:r>
    </w:p>
    <w:p>
      <w:r>
        <w:t>IT: TF 2C 885/2010 del 22 febbraio 2011</w:t>
      </w:r>
    </w:p>
    <w:p>
      <w:pPr>
        <w:pStyle w:val="Heading2"/>
      </w:pPr>
      <w:r>
        <w:t>Regeste</w:t>
      </w:r>
    </w:p>
    <w:p>
      <w:r>
        <w:t>Capacité de postuler de l'avocat | Droit fondamental</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et la jurisprudence citée).</w:t>
      </w:r>
    </w:p>
    <w:p>
      <w:r>
        <w:rPr>
          <w:b/>
        </w:rPr>
        <w:t>E. 1.1</w:t>
      </w:r>
    </w:p>
    <w:p>
      <w:r>
        <w:t>Le présent litige concerne l'interdiction faite à l'avocat recourant de représenter un client en raison d'un conflit d'intérêts prohibé par l' art. 12 let . c LLCA. Il relève donc du droit public au sens de l' art. 82 let. a LTF et ne tombe pas sous le coup d'une des exceptions prévues à l' art. 83 LTF . La voie du recours en matière de droit public est donc en principe ouverte (cf. ATF 135 II 145 consid. 7 p. 153; arrêt 2D_148/2008 du 17 avril 2009 consid. 1.2). Le fait que, dans la présente cause, le jugement attaqué ait été rendu dans le cadre d'une procédure judiciaire civile par l'autorité de recours prévue par le code cantonal (valaisan) de procédure civile alors applicable, sans que l'autorité cantonale de surveillance des avocats ait été saisie, n'a pas pour résultat de conférer un caractère civil au litige. En effet, la loi sur les avocats ne désigne pas l'autorité compétente habilitée à empêcher de plaider l'avocat confronté à un conflit d'intérêts, lorsqu'une procédure est en cours (cf. arrêts 2C_688/2009 du 25 mars 2010 consid. 1, in SJ 2010 I p. 433, et 2D_148/2008 du 17 avril 2009 consid. 1.2). Selon les cantons, la décision initiale à ce sujet peut émaner soit de l'autorité disciplinaire compétente (cf., par exemple, ATF 135 II 145 ), soit, comme ici, de l'autorité judiciaire saisie du fond (cf. arrêts 2C_688/2009 du 25 mars 2010 consid. 1.1, in SJ 2010 I p. 433, et 2D_148/2008 du 17 avril 2009 consid. 1.2). Or, rien ne justifie de prévoir une voie de recours qui diffère en fonction de la procédure mise en place par les cantons, alors que l'objet du litige, soit l'interdiction pour un avocat de représenter une partie en raison d'un conflit d'intérêts, est identique (cf. arrêt 2C_688/2009 du 25 mars 2010 consid. 1.1, in SJ 2010 I p. 433). Du reste, sous l'OJ, la décision rendue par une autorité judiciaire interdisant à un avocat de plaider dans le cadre d'une procédure en cours devait, indépendamment de la nature de cette procédure, faire l'objet d'un recours de droit administratif au Tribunal fédéral (cf. arrêt 2D_148/2008 du 17 avril 2009 consid. 1.2 et la jurisprudence citée).</w:t>
      </w:r>
    </w:p>
    <w:p>
      <w:r>
        <w:rPr>
          <w:b/>
        </w:rPr>
        <w:t>E. 1.2</w:t>
      </w:r>
    </w:p>
    <w:p>
      <w:r>
        <w:t>Par ailleurs, la décision, rendue en dernière instance cantonale, qui interdit à un avocat de plaider dans une procédure en cours, est finale pour celui-ci (cf. ATF 135 II 145 consid. 7 p. 152 s.), car elle met un terme définitif à son mandat (arrêt 2C_755/2010 du 10 décembre 2010 consid. 1.1).</w:t>
      </w:r>
    </w:p>
    <w:p>
      <w:r>
        <w:rPr>
          <w:b/>
        </w:rPr>
        <w:t>E. 1.3</w:t>
      </w:r>
    </w:p>
    <w:p>
      <w:r>
        <w:t>Au surplus, le présent recours est dirigé contre une décision rendue par un tribunal cantonal supérieur ( art. 86 al. 1 let . d et al. 2 LTF) et a été déposé en temps utile ( art. 100 al. 1 LTF ) ainsi que dans les formes prescrites ( art. 42 LTF ) par le destinataire du jugement attaqué qui a un intérêt digne de protection à son annulation ou à sa modification ( art. 89 al. 1 LTF ). Il est donc recevable.</w:t>
      </w:r>
    </w:p>
    <w:p>
      <w:r>
        <w:rPr>
          <w:b/>
        </w:rPr>
        <w:t>E. 2</w:t>
      </w:r>
    </w:p>
    <w:p>
      <w:r>
        <w:t>Le recourant a requis la production par le Tribunal cantonal du dossier C3 10 78 et par le Tribunal des districts de Martigny et St-Maurice des dossiers C1 09 51, C1 10 23 et C2 10 146. Conformément à l' art. 102 LTF , le Tribunal cantonal a annexé à ses déterminations le dossier de la cause, comportant son propre dossier (C3 10 78) ainsi que deux dossiers du Tribunal des districts de Martigny et St-Maurice (C1 10 23 et C2 10 146). Le Tribunal fédéral, qui statue en principe sur la base des faits établis par l'autorité précédente ( art. 105 al. 1 LTF ), s'estime suffisamment renseigné pour statuer en l'état du dossier. Dès lors, il y a lieu de rejeter la demande du recourant portant sur la production d'un troisième dossier (C1 09 51) du Tribunal des districts de Martigny et St-Maurice.</w:t>
      </w:r>
    </w:p>
    <w:p>
      <w:r>
        <w:rPr>
          <w:b/>
        </w:rPr>
        <w:t>E. 3</w:t>
      </w:r>
    </w:p>
    <w:p>
      <w:r>
        <w:t>Le recourant se plaint d'une violation de l' art. 12 let . c LLCA. Il fait valoir que le Tribunal cantonal aurait retenu uniquement un risque abstrait de conflit d'intérêts, d'autant qu'il aurait omis d'examiner la procédure de divorce pendante entre les époux Y.________. Le Tribunal cantonal ayant évoqué la possibilité pour Dame Y.________, cliente d'un associé du recourant, d'utiliser les informations recueillies par C.________ pour contester, par exemple, d'éventuelles allégations de concubinage émanant de son mari, le recourant reproche à cette autorité d'avoir fondé le jugement attaqué sur un renversement du fardeau de la preuve contraire à l' art. 8 CC . En outre, comme le jugement entrepris ajoute qu'il n'est pas exclu que Dame Y.________ ait objectivement intérêt à ce que la demande en paiement de C.________ soit rejetée vu les montants réclamés à son mari dans cette procédure, le recourant se plaint que le Tribunal cantonal n'ait pas expliqué concrètement en quoi l'admission de l'action du détective pourrait être de nature à porter préjudice aux conclusions prises par l'épouse.</w:t>
      </w:r>
    </w:p>
    <w:p>
      <w:r>
        <w:rPr>
          <w:b/>
        </w:rPr>
        <w:t>E. 3.1</w:t>
      </w:r>
    </w:p>
    <w:p>
      <w:r>
        <w:t>Parmi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2C_688/2009 du 25 mars 2010 consid. 3.1, in SJ 2010 I p. 433). Elle est en lien avec la clause générale de l' art. 12 let. a LLCA , selon laquelle l'avocat exerce sa profession avec soin et diligence, de même qu'avec l'obligation d'indépendance figurant à l' art. 12 let. b LLCA ( ATF 134 II 108 consid. 3 p. 110). Le Tribunal fédéral a souvent rappelé que l'avocat a notamment le devoir d'éviter la double représentation, c'est-à-dire le cas où il serait amené à défendre les intérêts opposés de deux parties à la fois ( ATF 135 II 145 consid. 9.1 p. 154; 134 II 108 consid. 3 p. 110 et les références), car il n'est alors plus en mesure de respecter pleinement son obligation de fidélité et son devoir de diligence envers chacun de ses clients (arrêt 2C_688/2009 du 25 mars 2010 consid. 3.1, in SJ 2010 I p. 433).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(arrêt 2P.297/2005 du 19 avril 2006 consid. 4.1). Un risque purement abstrait ne suffit pas. Le risque de conflit d'intérêts doit être concret (arrêt 2C_688/2009 du 25 mars 2010 consid. 3.1, in SJ 2010 I p. 433). En outre, l'incapacité de représentation affectant un avocat rejaillit sur ses associés ( ATF 135 II 145 consid. 9.1 p. 154 et la jurisprudence citée). Ainsi, le problème de la double représentation peut survenir quand les parties sont représentées par des avocats distincts, mais pratiquant dans la même étude, en qualité d'associés (cf. MICHEL VALTICOS, in Commentaire romand, Loi sur les avocats, 2010, n° 156 ad art. 12 LLCA ).</w:t>
      </w:r>
    </w:p>
    <w:p>
      <w:r>
        <w:rPr>
          <w:b/>
        </w:rPr>
        <w:t>E. 3.2</w:t>
      </w:r>
    </w:p>
    <w:p>
      <w:r>
        <w:t>La présente procédure porte sur la question de savoir si l'avocat X.________ se trouve dans une situation de conflit d'intérêts en assumant la défense du détective chargé par Y.________ de surveiller son épouse, alors que celle-ci est représentée dans sa procédure de divorce par un des associés de cet avocat, A.________. Cette question revient à examiner si les intérêts de l'épouse et du détective sont contradictoires, de sorte que la défense de l'un(e) risque de porter atteinte à la position de l'autre. Le litige opposant Y.________ à C.________ a pour objet le montant réclamé par ce dernier pour la surveillance de l'épouse. Pour défendre le détective, l'avocat recourant doit démontrer le bien-fondé des prestations fournies et peut donc être amené à révéler à Y.________ des faits concernant son épouse qui risquent de nuire à celle-ci dans le cadre de la procédure de divorce. Parallèlement et comme retenu par le Juge suppléant (cf. jugement attaqué, let. C 3ème par. p. 3 s.), en acceptant la défense du détective, l'avocat X.________ a révélé à son associé A.________ non seulement la surveillance dont sa cliente avait fait l'objet, mais encore "dans une certaine mesure en tout cas" le contenu et le résultat de cette mission et il a exposé le détective au reproche, qui lui a du reste été formulé, de violation de son obligation de discrétion. En outre, comme retenu par le Tribunal cantonal, les montants réclamés par le détective sont susceptibles de réduire la capacité financière de Y.________ et, partant, de diminuer potentiellement les prétentions de l'épouse.</w:t>
      </w:r>
    </w:p>
    <w:p>
      <w:r>
        <w:rPr>
          <w:b/>
        </w:rPr>
        <w:t>E. 3.3</w:t>
      </w:r>
    </w:p>
    <w:p>
      <w:r>
        <w:t>Lorsque le recourant soutient qu'il n'y a pas de risque de conflit d'intérêts concret, dès lors qu'aucun élément ressortant de l'enquête du détective n'a été révélé dans la procédure de divorce, il perd de vue que l'exigence du caractère concret du conflit d'intérêts implique l'examen du risque dans le cas d'espèce, par opposition à un raisonnement dans l'abstrait reposant sur des critères purement théoriques (cf. ATF 135 II 145 consid. 9.1 p. 154). En revanche, en présence, comme ici,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(arrêts 2C_688/2009 du 25 mars 2010 consid. 3.1, in SJ 2010 I p. 433, ainsi que 2C_427/2009 du 25 mars 2010 consid. 2.2 et 3.2; cf. aussi ATF 134 II 108 consid. 4 p. 111 ss). De même, il n'est pas nécessaire de déterminer précisément quelle est l'incidence concrète du montant réclamé par le détective sur les conclusions de l'épouse, pour retenir l'existence de prétentions contradictoires. Au demeurant, dans le cadre de l'action en paiement, l'époux a lui-même indiqué qu'il n'aurait jamais conclu un contrat aussi onéreux avec le détective, car il était "en proie à des troubles financiers importants liés à sa procédure matrimoniale" (mémoire-réponse du 26 avril 2010 p. 11, cf. jugement attaqué let. B 3ème par. p. 3). En outre, on ne voit pas qu'au stade de la détermination d'une situation de conflit d'intérêts, l' art. 8 CC puisse entrer en considération. En effet, il est décisif d'établir si les connaissances acquises dans le cadre d'un mandat peuvent s'avérer préjudiciables à l'exercice d'un autre mandat. Peu importe de savoir, sur le plan procédural, quelle partie peut devoir apporter la preuve des faits pertinents. Du reste, la question de l' art. 8 CC n'intervient pas dans la recherche d'une solution transactionnelle que l'avocat peut aussi tenter de trouver pour son client.</w:t>
      </w:r>
    </w:p>
    <w:p>
      <w:r>
        <w:rPr>
          <w:b/>
        </w:rPr>
        <w:t>E. 3.4</w:t>
      </w:r>
    </w:p>
    <w:p>
      <w:r>
        <w:t>Ainsi, en confirmant qu'il existait en l'espèce un conflit d'intérêts concret prohibé par l' art. 12 let . c LLCA et qu'il fallait dénier au recourant la capacité de postuler en faveur de C.________ dans la contestation civile l'opposant à Y.________, le Tribunal cantonal n'a pas violé le droit fédéral.</w:t>
      </w:r>
    </w:p>
    <w:p>
      <w:r>
        <w:rPr>
          <w:b/>
        </w:rPr>
        <w:t>E. 4</w:t>
      </w:r>
    </w:p>
    <w:p>
      <w:r>
        <w:t>Au vu de ce qui précède, il convient de rejeter le recours. Le recourant, qui succombe,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