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881/2016 vom 10. Oktober 2016</w:t>
      </w:r>
    </w:p>
    <w:p>
      <w:r>
        <w:t>Bundesgericht, 2016-10-10, DE</w:t>
      </w:r>
    </w:p>
    <w:p>
      <w:r>
        <w:rPr>
          <w:b/>
        </w:rPr>
        <w:t xml:space="preserve">Quelle: </w:t>
      </w:r>
      <w:r>
        <w:t>https://mcp.opencaselaw.ch/entscheid/bger_2C_881_2016</w:t>
      </w:r>
    </w:p>
    <w:p>
      <w:r>
        <w:t>FR: TF 2C 881/2016 du 10 octobre 2016</w:t>
      </w:r>
    </w:p>
    <w:p>
      <w:r>
        <w:t>IT: TF 2C 881/2016 del 10 ottobre 2016</w:t>
      </w:r>
    </w:p>
    <w:p>
      <w:pPr>
        <w:pStyle w:val="Heading2"/>
      </w:pPr>
      <w:r>
        <w:t>Regeste</w:t>
      </w:r>
    </w:p>
    <w:p>
      <w:r>
        <w:t>Ausländerrecht, Widerruf der Niederlassungsbewilligung; Nichtigkeit, Wiedererwägung | Bürgerrecht und Ausländerrecht</w:t>
      </w:r>
    </w:p>
    <w:p>
      <w:pPr>
        <w:pStyle w:val="Heading2"/>
      </w:pPr>
      <w:r>
        <w:t>Erwägungen</w:t>
      </w:r>
    </w:p>
    <w:p>
      <w:r>
        <w:rPr>
          <w:b/>
        </w:rPr>
        <w:t>E. 1</w:t>
      </w:r>
    </w:p>
    <w:p>
      <w:r>
        <w:t>Der Beschwerdeführer macht hauptsächlich geltend, dass die Verfügung des Amtes für Migration vom 26. Mai 2016 nichtig sei. Nach bundesgerichtlicher Rechtsprechung sind fehlerhafte, mit Mängeln behaftete Verwaltungsakte in der Regel nicht nichtig. Ihre Aufhebung muss mit Beschwerde beantragt werden; bei unterbliebener Anfechtung erwachsen sie in Rechtskraft. Nichtigkeit einer Verfügung liegt nur vor, wenn sie - kumulativ - mit einem tiefgreifenden und wesentlichen Mangel behaftet ist, wenn dieser schwerwiegende Mangel offensichtlich oder zumindest leicht erkennbar ist und zudem die Rechtssicherheit durch die Annahme der Nichtigkeit nicht ernsthaft gefährdet wird. Inhaltliche Mängel haben nur in seltenen Ausnahmefällen die Nichtigkeit einer Verfügung zur Folge; erforderlich hierzu wäre ein ausserordentlich schwerwiegender Mangel. Als Nichtigkeitsgründe fallen hauptsächlich funktionelle und sachliche Unzuständigkeit einer Behörde sowie krasse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 BGE 138 II 501 E. 3.1 S. 503 f. ; 137 I 273 E. 3.1 S. 275; mit weiteren Hinweisen). In Anbetracht der vorstehend geschilderten Abläufe vor Erlass der Verfügung vom 26. Mai 2015 bleibt unerfindlich, inwiefern Nichtigkeit im Sinne der Rechtsprechung gegeben sein könnte. Die Vorbringen in der Beschwerdeschrift sind auch nicht ansatzweise geeignet, die Ausführungen der Vorinstanz zum Thema Verfahrensmängel (E. 1.3 - 1.5 des angefochtenen Entscheids), wie etwa Verzicht auf eine mündliche Anhörung, oder zu inhaltlichen Mängeln besagter Verfügung (E. 2) in Frage zu stellen. Diesen Erwägungen, auf die verwiesen werden kann (vgl. Art. 109 Abs. 3 BGG ), ist nichts beizufügen. Auch die vom Beschwerdeführer angerufene Ziff. 1 des Protokolls Nr. 7 zur EMRK ist nicht verletzt, hatte der Beschwerdeführer doch die - allerdings nicht wahrgenommene - Gelegenheit, sich zum Widerruf zu äussern.</w:t>
      </w:r>
    </w:p>
    <w:p>
      <w:r>
        <w:rPr>
          <w:b/>
        </w:rPr>
        <w:t>E. 2</w:t>
      </w:r>
    </w:p>
    <w:p>
      <w:r>
        <w:t>Der Beschwerdeführer rügt sodann, dass das Verwaltungsgericht die Verweigerung einer Wiedererwägung der Verfügung vom 26. Mai 2015 durch das Amt für Migration geschützt habe. Gemäss Rechtsprechung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Verfügungen immer wieder in Frage zu stellen oder die Fristen für die Ergreifung von Rechtsmitteln zu umgehen. Erforderlich ist, dass der Sachverhalt (oder bei Dauersachverhalten die Rechtslage) sich in einer Art geändert hat, dass ein anderes Ergebnis ernstlich in Betracht fällt ( BGE 136 II 177 E. 2.1 und 2.2.1 S. 181). Das Verwaltungsgericht legt dar, dass der Beschwerdeführer Gelegenheit gehabt hätte, im ursprünglichen Verfahren seine Sicht der Dinge darzulegen und Beweismittel beizubringen (E. 3.3 und E. 4). Es prüft alsdann, ob sich der Sachverhalt seit dem 26. Mai 2015 massgeblich geändert habe. Es sieht als einziges neues Element den Bericht des Sozialpsychiatrischen Dienstes Goldau, dessen Inhalt im gegebenen Kontext nicht auf eine schwerwiegende psychische Erkrankung schliessen lasse, die eine Neubeurteilung der Bewilligungsfrage erforderte (E. 3.4). Diese Einschätzung liegt voll auf der Linie der von der Rechtsprechung zur Wiedererwägung entwickelten Grundsätze; die Vorbringen des Beschwerdeführers sind in keiner Weise geeignet, sie in Frage zu stellen. Es kann auch in diesem Punkt vollumfänglich auf die Erwägungen der Vorinstanz verwiesen und abgestellt werden. Schliesslich liegt auf der Hand, dass das Verwaltungsgericht bei fehlenden Voraussetzungen für eine Wiedererwägung davon abgesehen hat, materiell auf die Bewilligungsfrage einzugehen (E. 5), und auch vor Bundesgericht sprengen die Ausführungen des Beschwerdeführers zur Zulässigkeit des Widerrufs den Streitgegenstand. Was das Begehren um Erteilung einer Aufenthaltsbewilligung betrifft, wäre eine solche Massnahme nach einem auf Art. 62 lit. b AuG gestützten Widerruf der Niederlassungsbewilligung ohnehin nicht in Frage gekommen (vgl. Urteile 2C_748/2014 vom 12. Januar 2015 E. 3.1; 2C_682/2012 vom 7. Februar 2013 E. 6.1; 2C_254/2010 vom 15. Juli 2010 E. 4.3).</w:t>
      </w:r>
    </w:p>
    <w:p>
      <w:r>
        <w:rPr>
          <w:b/>
        </w:rPr>
        <w:t>E. 3</w:t>
      </w:r>
    </w:p>
    <w:p>
      <w:r>
        <w:t>Sollte sich die Rüge betreffend den Anspruch auf eine mündliche Verhandlung auch auf das mit dem Wiedererwägungsgesuch vom 10. Januar 2015 eingeleitete Verfahren beziehen, wäre sie aus den in E. 6 des angefochtenen Entscheids genannten Gründen unbegründet.</w:t>
      </w:r>
    </w:p>
    <w:p>
      <w:r>
        <w:rPr>
          <w:b/>
        </w:rPr>
        <w:t>E. 4</w:t>
      </w:r>
    </w:p>
    <w:p>
      <w:r>
        <w:t>Die Beschwerde ist in jeder Hinsicht offensichtlich unbegründet. Es wird darüber im vereinfachten Verfahren nach Art. 109 BGG entschieden, ohne Schriftenwechsel, mit summarischer Begründung und weitgehend unter Hinweis auf die Erwägungen des angefochtenen Entscheids ( Art. 109 Abs. 3 BGG ). Mit diesem instanzabschliessenden Urteil wird das Gesuch um aufschiebende Wirkung gegenstandslos.</w:t>
      </w:r>
    </w:p>
    <w:p>
      <w:r>
        <w:rPr>
          <w:b/>
        </w:rPr>
        <w:t>E. 5</w:t>
      </w:r>
    </w:p>
    <w:p>
      <w:r>
        <w:t>Die Gerichtskosten ( Art. 65 BGG ) sind entsprechend dem Verfahrensausgang dem Beschwerdeführer aufzuerlegen (Art. 66 Abs. 1 erster Satz BGG).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