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881/2014 vom 24. Oktober 2014</w:t>
      </w:r>
    </w:p>
    <w:p>
      <w:r>
        <w:t>Bundesgericht, 2014-10-24, FR</w:t>
      </w:r>
    </w:p>
    <w:p>
      <w:r>
        <w:rPr>
          <w:b/>
        </w:rPr>
        <w:t xml:space="preserve">Quelle: </w:t>
      </w:r>
      <w:r>
        <w:t>https://mcp.opencaselaw.ch/entscheid/bger_2C_881_2014</w:t>
      </w:r>
    </w:p>
    <w:p>
      <w:r>
        <w:t>FR: TF 2C 881/2014 du 24 octobre 2014</w:t>
      </w:r>
    </w:p>
    <w:p>
      <w:r>
        <w:t>IT: TF 2C 881/2014 del 24 ottobre 2014</w:t>
      </w:r>
    </w:p>
    <w:p>
      <w:pPr>
        <w:pStyle w:val="Heading2"/>
      </w:pPr>
      <w:r>
        <w:t>Regeste</w:t>
      </w:r>
    </w:p>
    <w:p>
      <w:r>
        <w:t>autorisation de séjour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Le recourant invoque, sous l'angle de l' art. 8 CEDH , son droit à entretenir une relation avec son enfant mineur qui est titulaire d'une autorisation d'établissement en Suisse. Ce motif étant potentiellement de nature à lui conférer un droit à l'obtention d'une autorisation de séjour, son recours échappe au motif d'irrecevabilité prévu à l' art. 83 let . c ch. 2 LTF (cf. arrêts 2C_652/2013 du 17 décembre 2013 consid. 1.1, non publié in ATF 140 I 145 ; 2C_318/2013 du 5 septembre 2013 consid. 1.1; ATF 136 II 497 consid. 3.3 p. 501).</w:t>
      </w:r>
    </w:p>
    <w:p>
      <w:r>
        <w:rPr>
          <w:b/>
        </w:rPr>
        <w:t>E. 1.2</w:t>
      </w:r>
    </w:p>
    <w:p>
      <w:r>
        <w:t>Pour le surplus, le recours est dirigé contre une décision finale ( art. 90 LTF ), rendue par une autorité cantonale supérieure, ayant statué en dernière instance cantonale ( art. 86 al. 1 let . d et al. 2 LTF). Déposé en temps utile ( art. 100 al. 1 LTF ) et dans les formes prescrites ( art. 42 LTF ) par le destinataire de l'arrêt entrepris qui a un intérêt digne de protection à son annulation ou à sa modification ( art. 89 al. 1 LTF ), le recours est recevable.</w:t>
      </w:r>
    </w:p>
    <w:p>
      <w:r>
        <w:rPr>
          <w:b/>
        </w:rPr>
        <w:t>E. 2.1</w:t>
      </w:r>
    </w:p>
    <w:p>
      <w:r>
        <w:t>Saisi d'un recours en matière de droit public, le Tribunal fédéral examine librement le droit (cf. art. 95 et 106 al. 1 LTF ) et n'examine en principe que les griefs invoqués, compte tenu de l'exigence de motivation prévue à l' art. 42 al. 2 LTF .</w:t>
      </w:r>
    </w:p>
    <w:p>
      <w:r>
        <w:rPr>
          <w:b/>
        </w:rPr>
        <w:t>E. 2.2</w:t>
      </w:r>
    </w:p>
    <w:p>
      <w:r>
        <w:t>Le Tribunal fédéral se fonde sur les faits constatés par l'autorité précédente (cf. art. 105 al. 1 LTF ), à moins que ceux-ci n'aient été établis de façon manifestement inexacte - notion qui correspond à celle d'arbitraire ( ATF 138 I 49 consid. 7.1 p. 51; 136 III 552 consid. 4.2 p. 560)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Les faits et les critiques invoqués de manière appellatoire sont irrecevables ( ATF 136 II 101 consid. 3 p. 104 s.).</w:t>
      </w:r>
    </w:p>
    <w:p>
      <w:r>
        <w:rPr>
          <w:b/>
        </w:rPr>
        <w:t>E. 2.3</w:t>
      </w:r>
    </w:p>
    <w:p>
      <w:r>
        <w:t>Le recourant fait valoir qu'en raison de l'attitude de son épouse "qui a cherché par tous les moyens à le priver du droit de visite sur son enfant" (recours, p. 3), son renvoi de Suisse aboutira nécessairement à le priver de toute relation avec son enfant. Cette allégation est irrecevable parce qu'elle s'appuie sur un élément de fait qui ne ressort pas de l'arrêt attaqué, sans que le recourant n'expose en quoi les faits auraient été établis de façon manifestement inexacte ou en violation du droit au sens de l' art. 95 LTF (cf. art. 97 al. 1 LTF ).</w:t>
      </w:r>
    </w:p>
    <w:p>
      <w:r>
        <w:rPr>
          <w:b/>
        </w:rPr>
        <w:t>E. 3</w:t>
      </w:r>
    </w:p>
    <w:p>
      <w:r>
        <w:t>Sous l'angle juridique, le recourant invoque l' art. 8 CEDH .</w:t>
      </w:r>
    </w:p>
    <w:p>
      <w:r>
        <w:rPr>
          <w:b/>
        </w:rPr>
        <w:t>E. 3.1</w:t>
      </w:r>
    </w:p>
    <w:p>
      <w:r>
        <w:t>L' art. 8 CEDH trouve application notamment lorsqu'un étranger fait valoir une relation intacte avec ses enfants bénéficiant du droit de résider en Suisse, même si ces derniers ne sont pas placés sous son autorité parentale ou sa garde du point de vue du droit de la famille (cf. arrêt 2C_461/2013 du 29 mai 2013 consid. 6.4; ATF 120 Ib 1 consid. 1d p. 3). Selon la jurisprudence, sous l'angle du droit à une vie familiale (cf. art. 8 CEDH et art. 13 Cst. ), un étranger disposant d'un droit de visite sur son enfant habilité à résider en Suisse peut en principe exercer ce droit même s'il vit à l'étranger, au besoin en aménageant ses modalités quant à la fréquence et à la durée (cf. ATF 140 I 145 consid. 3.2 p. 147; 139 I 315 consid. 2.2 p. 319). En effet, le droit de visite d'un parent sur son enfant ne doit pas nécessairement s'exercer à un rythme bimensuel et peut également être organisé de manière à être compatible avec des séjours dans des pays différents (cf. ATF 140 I 145 consid. 3.2 p. 147 et la référence citée). Un droit plus étendu ne peut le cas échéant exister qu'en présence de liens familiaux particulièrement forts d'un point de vue affectif et économique et lorsque, en raison de la distance qui sépare le pays de résidence de l'enfant du pays d'origine de son parent, cette relation ne pourrait pratiquement pas être maintenue ( ATF 140 I 145 consid. 3.2 p. 147; 139 I 315 consid. 2.2 p. 319). Selon la jurisprudence du Tribunal fédéral, l'existence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(cf. ATF 140 I 145 consid. 3.2 p. 148; 139 I 315 consid. 2.5 p. 321; arrêts 2C_165/2014 du 18 juillet 2014 consid. 4.2; 2C_318/2013 du 5 septembre 2013, consid. 3.3.2). En outre, les autres conditions d'une prolongation de l'autorisation doivent être remplies également. Le parent étranger doit ainsi entretenir une relation économique particulièrement forte avec son enfant et avoir fait preuve en Suisse d'un comportement irréprochable (cf. arrêts 2C_1153/2013 du 10 juillet 2014 consid. 2.2; 2C_117/2014 du 27 juin 2014 consid. 4.1.2; 2C_318/2013 du 5 septembre 2013 consid. 3.3.2; ATF 139 I 315 consid. 2.5 p. 322). Selon la jurisprudence, c'est seulement à ces conditions que l'intérêt privé du parent étranger à demeurer en Suisse peut l'emporter sur l'intérêt public que revêt une politique migratoire restrictive (cf. arrêts 2C_461/2013 du 29 mai 2013 consid. 6.4; 2C_1031/2011 du 22 mars 2012 consid. 4.1.4 et les renvois, not. aux ATF 120 Ib 1 consid. 3c p. 5, 22 consid. 4a p. 25).</w:t>
      </w:r>
    </w:p>
    <w:p>
      <w:r>
        <w:rPr>
          <w:b/>
        </w:rPr>
        <w:t>E. 3.2</w:t>
      </w:r>
    </w:p>
    <w:p>
      <w:r>
        <w:t>En l'espèce, le recourant, qui vit en Suisse depuis seulement 2011, est encore formellement marié à la mère de son enfant, dont il s'est séparé un peu plus d'un an après leur mariage. Selon la convention de mesures protectrices de l'union conjugale, il n'a pas la garde de son enfant et ne bénéficie actuellement que d'un droit de visite de trois heures deux fois par mois, qu'il ne peut exercer que dans le cadre surveillé d'un "point-rencontre". Comme le relève à juste titre le Tribunal cantonal, malgré les allégations du recourant selon lesquelles son droit de visite serait prochainement élargi, force est de constater qu'en l'état actuel, ses relations personnelles avec son enfant sont limitées. Par ailleurs, durant plusieurs mois, le recourant n'a pas versé la contribution d'entretien due à son enfant. Compte tenu de la limitation du droit de visite et des lacunes de paiement des contributions alimentaires, les relations entre le recourant et son enfant ne sauraient être qualifiées de "liens familiaux particulièrement forts d'un point de vue affectif et économique." Dans ces conditions, il faut admettre que l'instance précédente n'a pas violé l' art. 8 CEDH en confirmant le refus de renouveler l'autorisation de séjour du recourant.</w:t>
      </w:r>
    </w:p>
    <w:p>
      <w:r>
        <w:rPr>
          <w:b/>
        </w:rPr>
        <w:t>E. 3.3</w:t>
      </w:r>
    </w:p>
    <w:p>
      <w:r>
        <w:t>Enfin, il y a lieu de relever que, contrairement à ce que soutient le Tribunal cantonal (cf. arrêt attaqué, consid. 2 i.f.), le recourant peut invoquer, sous l'angle de l'art. 50 al. 1 let. b LEtr, son droit à entretenir une relation avec son enfant titulaire d'une autorisation d'établissement. En effet, selon la jurisprudence du Tribunal fédéral, des raisons personnelles majeures au sens de cette disposition peuvent en particulier découler d'une relation digne de protection avec un enfant qui a le droit de séjourner en Suisse (cf. ATF 139 I 315 consid. 2.1 p. 319; arrêts 2C_1153/2013 du 10 juillet 2014 consid. 2.1; 2C_318/2013 du 5 septembre 2013 consid. 3.3). Cette inexactitude, qu'il convient de relever d'office ( art. 106 al. 1 LTF ), n'est pas de nature à modifier l'arrêt attaqué. En effet, compte tenu des relations affectives et économiques limitées entre le recourant et son enfant (cf. supra consid. 3.2), les conditions de l'art. 50 al. 1 let. b LEtr ne sont pas réalisées.</w:t>
      </w:r>
    </w:p>
    <w:p>
      <w:r>
        <w:rPr>
          <w:b/>
        </w:rPr>
        <w:t>E. 4.1</w:t>
      </w:r>
    </w:p>
    <w:p>
      <w:r>
        <w:t>Les considérants qui précèdent conduisent au rejet du recours, dans la mesure où il est recevable.</w:t>
      </w:r>
    </w:p>
    <w:p>
      <w:r>
        <w:rPr>
          <w:b/>
        </w:rPr>
        <w:t>E. 4.2</w:t>
      </w:r>
    </w:p>
    <w:p>
      <w:r>
        <w:t>Le recours étant d'emblée dénué de chances de succès, la requête d'assistance judiciaire doit être rejetée ( art. 64 al. 1 LTF ). La requête d'effet suspensif est devenue sans objet. Succombant, le recourant supporte les frais judiciaires ( art. 66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