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879/2014 vom 17. April 2015</w:t>
      </w:r>
    </w:p>
    <w:p>
      <w:r>
        <w:t>Bundesgericht, 2015-04-17, FR</w:t>
      </w:r>
    </w:p>
    <w:p>
      <w:r>
        <w:rPr>
          <w:b/>
        </w:rPr>
        <w:t xml:space="preserve">Quelle: </w:t>
      </w:r>
      <w:r>
        <w:t>https://mcp.opencaselaw.ch/entscheid/bger_2C_879_2014</w:t>
      </w:r>
    </w:p>
    <w:p>
      <w:r>
        <w:t>FR: TF 2C 879/2014 du 17 avril 2015</w:t>
      </w:r>
    </w:p>
    <w:p>
      <w:r>
        <w:t>IT: TF 2C 879/2014 del 17 aprile 2015</w:t>
      </w:r>
    </w:p>
    <w:p>
      <w:pPr>
        <w:pStyle w:val="Heading2"/>
      </w:pPr>
      <w:r>
        <w:t>Regeste</w:t>
      </w:r>
    </w:p>
    <w:p>
      <w:r>
        <w:t>Impôt cantonal et communal 2012 et impôt fédéral direct 2012 | Finances publiques &amp; droit fiscal</w:t>
      </w:r>
    </w:p>
    <w:p>
      <w:pPr>
        <w:pStyle w:val="Heading2"/>
      </w:pPr>
      <w:r>
        <w:t>Erwägungen</w:t>
      </w:r>
    </w:p>
    <w:p>
      <w:r>
        <w:rPr>
          <w:b/>
        </w:rPr>
        <w:t>E. 1.1</w:t>
      </w:r>
    </w:p>
    <w:p>
      <w:r>
        <w:t>Le recours est dirigé contre un arrêt de renvoi qui revêt un caractère final dès lors que les considérants de l'arrêt attaqué déterminent précisément les déductions auxquelles le recourant a, ou n'a pas, droit sans laisser de marge d'appréciation à l'autorité intimée, de sorte qu'elle n'a plus qu'à procéder à une simple calculation des impôts dus (cf. art. 90 LTF ; cf. ATF 134 II 14 consid. 1.3 p. 127 s.).</w:t>
      </w:r>
    </w:p>
    <w:p>
      <w:r>
        <w:rPr>
          <w:b/>
        </w:rPr>
        <w:t>E. 1.2</w:t>
      </w:r>
    </w:p>
    <w:p>
      <w:r>
        <w:t>Interjeté en temps utile et dans la forme prescrite ( art. 42 LTF ) par le contribuable qui a qualité pour recourir ( art. 89 al. 1 LTF ), le recours en matière de droit public est en principe recevable, puisqu'il est dirigé contre un arrêt rendu dans une cause de droit public ne tombant pas sous le coup de l'une des exceptions prévues à l' art. 83 LTF , par une autorité supérieure de dernière instance cantonale ( art. 86 al. 1 let . d et al. 2 LTF).</w:t>
      </w:r>
    </w:p>
    <w:p>
      <w:r>
        <w:rPr>
          <w:b/>
        </w:rPr>
        <w:t>E. 1.3</w:t>
      </w:r>
    </w:p>
    <w:p>
      <w:r>
        <w:t>Comme l'état de fait est identique et que les questions juridiques se recoupent, les causes 2C_879/2014 et 2C_880/2014 seront jointes et il sera statué dans un seul arrêt (cf. art. 71 LTF et 24 de la loi de procédure civile fédérale du 4 décembre 1947 [PCF; RS 273]).</w:t>
      </w:r>
    </w:p>
    <w:p>
      <w:r>
        <w:rPr>
          <w:b/>
        </w:rPr>
        <w:t>E. 2</w:t>
      </w:r>
    </w:p>
    <w:p>
      <w:r>
        <w:t>Invoquant les art. 97 al. 1 LTF et 29 al. 2 Cst., le recourant se plaint de ce que l'instance précédente a violé son droit d'être entendu en ne lui donnant pas la possibilité de participer à l'administration des preuves, de sorte que les faits ont été constatés de manière arbitraire et en violation du droit sur la question de savoir s'il a fourni pour l'essentiel l'entretien de son fils C.________ durant la période fiscale en cause, ce qui constitue une condition légale pour obtenir une déduction sur le revenu imposable pour un enfant majeur poursuivant un apprentissage ou des études (cf. art. 39 de la loi cantonale du 21 mars 2000 sur les contributions directes [LCdir; RSNE 631.0] et art. 35 al. 1 de la loi fédérale du 14 décembre 1990 sur l'impôt fédéral direct [LIFD: RS 642.11]). En corrigeant ce vice c'est-à-dire en reconnaissant qu'il pourvoyait pour l'essentiel à l'entretien pour son fils majeur, il obtiendrait les déductions en cause.</w:t>
      </w:r>
    </w:p>
    <w:p>
      <w:r>
        <w:rPr>
          <w:b/>
        </w:rPr>
        <w:t>E. 2.1</w:t>
      </w:r>
    </w:p>
    <w:p>
      <w:r>
        <w:t>Le recours ne peut critiquer les constatations de fait que si les faits ont été établis de façon manifestement inexacte ou en violation du droit au sens de l'art. 95, et si la correction du vice est susceptible d'influer sur le sort de la cause ( art. 97 LTF ).</w:t>
      </w:r>
    </w:p>
    <w:p>
      <w:r>
        <w:rPr>
          <w:b/>
        </w:rPr>
        <w:t>E. 2.2</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consid. 2.3 p. 282; 133 I 270 consid. 3.1 p. 277 et la jurisprudence citée).</w:t>
      </w:r>
    </w:p>
    <w:p>
      <w:r>
        <w:rPr>
          <w:b/>
        </w:rPr>
        <w:t>E. 2.3</w:t>
      </w:r>
    </w:p>
    <w:p>
      <w:r>
        <w:t>Le recourant reproche à l'instance précédente de ne pas lui avoir donné l'occasion de se déterminer sur la phase d'instruction qui a consisté à consulter la base de données de la police des habitants après qu'elle ait constaté que le dossier ne contenait aucun moyen de preuve permettant de décider s'il assumait l'entretien de son fils. Il ressort de l'arrêt attaqué que le recourant avait affirmé qu'il assumait pour l'essentiel l'entretien de C.________ et que celui-ci faisait ménage commun avec lui. Le Tribunal cantonal a consulté la banque de données de la police des habitants qui a confirmé que C.________ était domicilié à l'adresse de son père. Or, les juges ont estimé que le dossier ne permettait pas d'établir chez lequel de ses parents ce dernier séjournait. Certes savoir où une personne séjourne effectivement est une question distincte du domicile officiel de celle-ci. Toutefois, le domicile figurant dans les registres officiels est un indice du lieu où vit effectivement une personne. Par conséquent, après avoir eu la confirmation officielle du domicile de C.________ chez son père, l'instance précédente devait donner à celui-ci l'occasion de se prononcer, avant de retenir que le dossier ne contenait pas d'élément suffisants pour établir le lieu du séjour. Une telle approche viole le droit d'être entendu du recourant car l'instance précédente a non seulement procédé à un acte d'instruction sur un élément pertinent, mais surtout s'en est écarté, sans donner au recourant l'occasion de se prononcer à ce sujet, alors que le moyen allait dans le sens de la version des faits soutenue par le contribuable. Un tel procédé viole l' art. 29 al. 2 Cst.</w:t>
      </w:r>
    </w:p>
    <w:p>
      <w:r>
        <w:rPr>
          <w:b/>
        </w:rPr>
        <w:t>E. 3</w:t>
      </w:r>
    </w:p>
    <w:p>
      <w:r>
        <w:t>Les considérants qui précèdent conduisent à l'admission du recours et au renvoi de la cause à l'instance précédente pour qu'elle accorde le droit d'être entendu au recourant avant de rendre une nouvelle décision. Ayant obtenu gain de cause avec l'aide d'un mandataire, le recourant a droit à des dépens ( art. 68 al. 1 LTF ). Succombant, le Service cantonal des contributions du canton de Neuchâtel qui s'adresse au Tribunal fédéral dans l'exercice de ses fonctions officielles et dont l'intérêt patrimonial est en cause, doit supporter les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