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876/2016 vom 17. Juli 2017</w:t>
      </w:r>
    </w:p>
    <w:p>
      <w:r>
        <w:t>Bundesgericht, 2017-07-17, FR</w:t>
      </w:r>
    </w:p>
    <w:p>
      <w:r>
        <w:rPr>
          <w:b/>
        </w:rPr>
        <w:t xml:space="preserve">Quelle: </w:t>
      </w:r>
      <w:r>
        <w:t>https://mcp.opencaselaw.ch/entscheid/bger_2C_876_2016</w:t>
      </w:r>
    </w:p>
    <w:p>
      <w:r>
        <w:t>FR: TF 2C 876/2016 du 17 juillet 2017</w:t>
      </w:r>
    </w:p>
    <w:p>
      <w:r>
        <w:t>IT: TF 2C 876/2016 del 17 luglio 2017</w:t>
      </w:r>
    </w:p>
    <w:p>
      <w:pPr>
        <w:pStyle w:val="Heading2"/>
      </w:pPr>
      <w:r>
        <w:t>Regeste</w:t>
      </w:r>
    </w:p>
    <w:p>
      <w:r>
        <w:t>Interdiction de pénétrer dans une région déterminée | Droit de cité et droit des étrangers</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L'arrêt attaqué, qui concerne une interdiction d'entrée sur le territoire cantonal,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ainsi ouverte, ce qui entraîne l'irrecevabilité du recours constitutionnel subsidiaire formé en parallèle ( art. 113 LTF a contrario).</w:t>
      </w:r>
    </w:p>
    <w:p>
      <w:r>
        <w:rPr>
          <w:b/>
        </w:rPr>
        <w:t>E. 1.3</w:t>
      </w:r>
    </w:p>
    <w:p>
      <w:r>
        <w:t>Pour le surplus, le recours a été interjeté en temps utile ( art. 100 al. 1 LTF ) et dans les formes requises ( art. 42 LTF ) par le destinataire de l'arrêt attaqué qui a qualité pour recourir au sens de l' art. 89 al. 1 LTF . Le recours en matière de droit public est donc recevable.</w:t>
      </w:r>
    </w:p>
    <w:p>
      <w:r>
        <w:rPr>
          <w:b/>
        </w:rPr>
        <w:t>E. 2</w:t>
      </w:r>
    </w:p>
    <w:p>
      <w:r>
        <w:t>Dans un grief d'ordre formel qu'il convient d'examiner en premier lieu ( ATF 138 I 232 consid. 5.1 p. 237), le recourant se plaint d'une violation de son droit d'être entendu au sens de l' art. 29 al. 2 Cst , sous l'angle du droit à la réplique. Il fait valoir que, par ordonnance du 11 août 2016, notifiée à son mandataire le 17 août 2016, le Tribunal cantonal lui a communiqué les prises de position de la Juge administrative et du Service cantonal relatives à son recours. L'intéressé affirme que l'ordonnance en question contenait la mention suivante: "sous réserve d'une décision contraire de la Cour, l'arrêt sera rendu par écrit postérieurement au 22 août 2016". Il relève que le Tribunal cantonal a toutefois rendu le jugement entrepris le 17 août 2016. Selon le recourant, en agissant de la sorte, le Tribunal cantonal l'aurait privé de la possibilité de se déterminer sur les observations des autorités précédentes, en violant ainsi son droit d'être entendu.</w:t>
      </w:r>
    </w:p>
    <w:p>
      <w:r>
        <w:rPr>
          <w:b/>
        </w:rPr>
        <w:t>E. 2.1</w:t>
      </w:r>
    </w:p>
    <w:p>
      <w:r>
        <w:t>Conformément à l' art. 29 al. 2 Cst. ,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138 I 484 consid. 2.1 p. 485 s.; 137 I 195 consid. 2.3.1 p. 197). Dans les procédures judiciaires, ce droit existe que la cause soit ou non soumise à l' art. 6 par. 1 CEDH , l' art. 29 Cst. devant, sous cet angle, être interprété de la même manière ( ATF 138 I 154 consid. 2.3.3 p. 157; arrêt 2C_862/2016 du 4 novembre 2016 consid. 4.3).</w:t>
      </w:r>
    </w:p>
    <w:p>
      <w:r>
        <w:rPr>
          <w:b/>
        </w:rPr>
        <w:t>E. 2.2</w:t>
      </w:r>
    </w:p>
    <w:p>
      <w:r>
        <w:t>Lorsqu'une partie est représentée par un avocat, la jurisprudence considère que le droit de répliquer n'impose pas à l'autorité judiciaire l'obligation de fixer un délai au justiciable pour déposer d'éventuelles observations. On peut attendre de l'avocat à qui une détermination ou une pièce est envoyée pour information qu'il connaisse la pratique selon laquelle, s'il entend prendre position, il doit le faire directement ou demander à l'autorité de lui fixer un délai pour ce faire; sinon, il est réputé avoir renoncé à se prononcer ( ATF 133 I 100 consid. 4.8 p. 105, confirmé notamment en dernier lieu dans l'arrêt 2C_862/2016 du 4 novembre 2016 consid. 4.4; cf. aussi ATF 138 I 484 consid. 2.3 p. 486 s.).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(à propos de la durée du délai, qui ne saurait en principe être inférieur à 10 jours, cf. arrêts 2C_862/2016 du 4 novembre 2016 consid. 4.4; 5A_1022/2015 du 29 avril 2016 consid. 3.2.2; 5D_81/2015 du 4 avril 2016 consid. 2.3.3 et 2.3.4). Cette pratique peut certes engendrer une certaine incertitude, étant donné que la partie ignore de combien de temps elle dispose pour formuler une éventuelle prise de position. La CourEDH a toutefois admis la conformité de ce procédé avec l' art. 6 par. 1 CEDH , dès lors qu'il suffit à la partie de demander à l'autorité de pouvoir prendre position et de requérir la fixation d'un délai (arrêt de la CourEDH Joos c. Suisse du 15 novembre 2012 [requête no 43245/07], par. 27 ss, en particulier par. 30-32).</w:t>
      </w:r>
    </w:p>
    <w:p>
      <w:r>
        <w:rPr>
          <w:b/>
        </w:rPr>
        <w:t>E. 2.3</w:t>
      </w:r>
    </w:p>
    <w:p>
      <w:r>
        <w:t>Le droit d'être entendu est une garantie constitutionnelle de caractère formel, dont la violation doit entraîner l'annulation de la décision attaquée, indépendamment des chances de succès du recourant sur le fond ( ATF 142 II 218 consid. 2.8.1 p. 226; 137 I 195 consid. 2.2 p. 197).</w:t>
      </w:r>
    </w:p>
    <w:p>
      <w:r>
        <w:rPr>
          <w:b/>
        </w:rPr>
        <w:t>E. 2.4</w:t>
      </w:r>
    </w:p>
    <w:p>
      <w:r>
        <w:t>En l'espèce, il ressort du dossier cantonal ( art. 105 al. 2 LTF ) que, par ordonnance du 11 août 2016, le Tribunal cantonal a transmis au recourant la prise de position du Service de la population du 9 août 2016 ainsi que les observations de la Juge administrative du 20 juillet 2016. Le recourant affirme que l'ordonnance en question lui a été notifiée le 17 août 2016, sans toutefois le prouver; quant au dossier, il ne fournit aucune information à ce sujet. Quoi qu'il en soit, la question du jour exact de la notification de ladite ordonnance peut demeurer indécise. En effet, même si elle avait été notifiée au recourant immédiatement, soit le 12 août 2016, l'intéressé n'aurait eu qu'un délai de cinq jours pour se déterminer sur les observations des autorités précédentes, le jugement du Tribunal cantonal ayant été rendu le 17 août 2016. Au vu de la jurisprudence précitée (cf. supra consid. 2.2), un tel délai n'était pas suffisant pour permettre au Tribunal cantonal de conclure à ce que le recourant avait renoncé à se déterminer sur les observations en question. Au surplus, comme le relève à juste titre l'intéressé, l'ordonnance du 11 août 2016 indiquait que l'arrêt devait être rendu "postérieurement au 22 août 2016", de sorte que le recourant était en droit de s'attendre à pouvoir déposer une réplique jusqu'à cette date. Dans ces circonstances, force est de constater que le Tribunal cantonal a violé le droit d'être entendu du recourant, ce que cette autorité, dans sa prise de position auprès du Tribunal fédéral, ne conteste au demeurant pas.</w:t>
      </w:r>
    </w:p>
    <w:p>
      <w:r>
        <w:rPr>
          <w:b/>
        </w:rPr>
        <w:t>E. 2.5</w:t>
      </w:r>
    </w:p>
    <w:p>
      <w:r>
        <w:t>Ce vice ne peut pas être réparé devant le Tribunal fédéral (cf. ATF 137 I 195 consid. 2.7 p. 199; arrêts 2C_862/2016 du 4 novembre 2016 consid. 4.6 et 2C_939/2013 du 31 mars 2014 consid. 4.2). Partant, le recours en matière de droit public doit être admis et l'arrêt attaqué annulé, sans qu'il soit nécessaire d'examiner les autres griefs soulevés par le recourant. La cause sera renvoyée au Tribunal cantonal pour nouvelle décision, après avoir octroyé au recourant la possibilité d'exercer son droit à la réplique.</w:t>
      </w:r>
    </w:p>
    <w:p>
      <w:r>
        <w:rPr>
          <w:b/>
        </w:rPr>
        <w:t>E. 3</w:t>
      </w:r>
    </w:p>
    <w:p>
      <w:r>
        <w:t>Compte tenu de l'issue du litige, il ne sera pas perçu de frais judiciaires ( art. 66 al. 4 LTF ). Le recourant, qui obtient gain de cause avec l'assistance d'un mandataire professionnel, a droit à des dépens à la charge du canton du Jura ( art. 68 al. 1 LTF ). Le présent arrêt rend ainsi sans objet la requête d'assistance judiciaire déposée par le recourant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