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875/2021 vom 26. November 2021</w:t>
      </w:r>
    </w:p>
    <w:p>
      <w:r>
        <w:t>Bundesgericht, 2021-11-26, DE</w:t>
      </w:r>
    </w:p>
    <w:p>
      <w:r>
        <w:rPr>
          <w:b/>
        </w:rPr>
        <w:t xml:space="preserve">Quelle: </w:t>
      </w:r>
      <w:r>
        <w:t>https://mcp.opencaselaw.ch/entscheid/bger_2C_875_2021</w:t>
      </w:r>
    </w:p>
    <w:p>
      <w:r>
        <w:t>FR: TF 2C 875/2021 du 26 novembre 2021</w:t>
      </w:r>
    </w:p>
    <w:p>
      <w:r>
        <w:t>IT: TF 2C 875/2021 del 26 novembre 2021</w:t>
      </w:r>
    </w:p>
    <w:p>
      <w:pPr>
        <w:pStyle w:val="Heading2"/>
      </w:pPr>
      <w:r>
        <w:t>Regeste</w:t>
      </w:r>
    </w:p>
    <w:p>
      <w:r>
        <w:t>Nichteintreten auf Gesuch um Regelung des Aufenthalts | Bürgerrecht und Ausländerrecht</w:t>
      </w:r>
    </w:p>
    <w:p>
      <w:pPr>
        <w:pStyle w:val="Heading2"/>
      </w:pPr>
      <w:r>
        <w:t>Erwägungen</w:t>
      </w:r>
    </w:p>
    <w:p>
      <w:r>
        <w:rPr>
          <w:b/>
        </w:rPr>
        <w:t>E. 1.1</w:t>
      </w:r>
    </w:p>
    <w:p>
      <w:r>
        <w:t>Die von den Beschwerdeführern vorliegend gesondert aufgeworfene Frage der Zulässigkeit bzw. Zumutbarkeit des Wegweisungsvollzugs nach Sri Lanka (vgl. S. 5 ff. des angefochtenen Urteils) bildete nicht Gegenstand des angefochtenen Urteils. Die Beschwerdeführer machen nicht geltend, dass die Vorinstanz diesbezüglich zu Unrecht auf eine Prüfung verzichtet hätte. Die von den Beschwerdeführern aufgeworfene Frage sprengt mithin den durch das angefochtene Urteil abgesteckten Streitgegenstand des vorliegenden Verfahrens. Weder unter dem Titel der Beschwerde in öffentlich-rechtlichen Angelegenheiten noch unter dem Titel der subsidiären Verfassungsbeschwerde kann sie zum Gegenstand einer bundesgerichtlichen Prüfung gemacht werden.</w:t>
      </w:r>
    </w:p>
    <w:p>
      <w:r>
        <w:rPr>
          <w:b/>
        </w:rPr>
        <w:t>E. 1.2</w:t>
      </w:r>
    </w:p>
    <w:p>
      <w:r>
        <w:t>Anders als noch vor der Vorinstanz (vgl. E. 4 des angefochtenen Entscheids) wehren sich die Beschwerdeführer vorliegend nicht mehr gegen die von der Einwohnergemeinde angeordnete Ausreisefrist ( Art. 83 lit. c Ziff. 4 BGG ). In Frage steht mithin im Prinzip nur noch, ob auf ihr Familiennachzugsgesuch einzutreten sei. Da der Beschwerdeführer 3 über die Niederlassungsbewilligung verfügt (vgl. Bst. B.a hiervor), ist zumindest nicht ausgeschlossen, dass ein Aufenthaltsanspruch der Beschwerdeführer 1 und 2 aus Art. 8 Ziff. 1 EMRK abgeleitet werden kann (sog. umgekehrter Familiennachzug; vgl. Urteile 2C_313/2021 vom 19. Oktober 2021 E. 1.3; 2C_663/2020 vom 2. März 2021 E. 1). Die Beschwerde in öffentlich-rechtlichen Angelegenheiten ist damit in dieser Hinsicht zulässig ( Art. 82 lit. a BGG , Art. 83 lit. c Ziff. 2 BGG e contrario, Art. 86 Abs. 1 lit. d und Art. 90 BGG ). Auf die frist- und formgerecht eingereichte Beschwerde der hierzu legitimierten Beschwerdeführer ist insoweit einzutreten. Für die subsidiäre Verfassungsbeschwere bleibt kein Raum ( Art. 113 BGG e contrario).</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 Unter Berücksichtigung der allgemeinen Begründungspflicht der Parteien ( Art. 42 BGG ) prüft es jedoch nur die vorgebrachten Rügen, sofern rechtliche Mängel nicht geradezu ins Auge springen ( BGE 144 V 388 E. 2).</w:t>
      </w:r>
    </w:p>
    <w:p>
      <w:r>
        <w:rPr>
          <w:b/>
        </w:rPr>
        <w:t>E. 2.2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3</w:t>
      </w:r>
    </w:p>
    <w:p>
      <w:r>
        <w:t>Strittig ist vorliegend, ob die Beschwerdeführer Anspruch auf materielle Prüfung ihres Nachzugsgesuchs haben, oder ob die Einwohnergemeinde auf das (neuerliche) Gesuch um Erteilung von Aufenthaltsbewilligungen zu Recht nicht eingetreten ist.</w:t>
      </w:r>
    </w:p>
    <w:p>
      <w:r>
        <w:rPr>
          <w:b/>
        </w:rPr>
        <w:t>E. 3.1</w:t>
      </w:r>
    </w:p>
    <w:p>
      <w:r>
        <w:t>Die frühere Aufenthaltsberechtigung der Beschwerdeführer 1 und 2 wurde mit dem Urteil 2C_865/2017 vom 22. März 2019 rechtskräftig ( Art. 61 BGG ) beendet. Seit diesem Urteil haben die Beschwerdeführer 1 und 2 kein Aufenthaltsrecht mehr in der Schweiz. Beim nun gestellten Wiedererwägungsgesuch geht es nicht um ein Wiederaufleben der früheren Bewilligungen; ersucht wird vielmehr um neue Bewilligungen, was voraussetzt, dass im Zeitpunkt ihrer Erteilung die dannzumal geltenden Bewilligungsvoraussetzungen erfüllt sind (Urteile 2C_572/2020 vom 22. Oktober 2020 E. 1.3; 2C_1000/2019 vom 8. Mai 2020 E. 3.2).</w:t>
      </w:r>
    </w:p>
    <w:p>
      <w:r>
        <w:rPr>
          <w:b/>
        </w:rPr>
        <w:t>E. 3.2</w:t>
      </w:r>
    </w:p>
    <w:p>
      <w:r>
        <w:t>Ist eine früher bestehende Bewilligung widerrufen bzw. nicht verlängert worden, so kann zwar grundsätzlich jederzeit ein Gesuch um eine neue Bewilligung gestellt werden. Ein neues Gesuch darf aber nicht dazu dienen, rechtskräftige Entscheide immer wieder infrage zu stellen.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120 Ib 42 E. 2b).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 BGE 136 II 177 E. 2.2.1; Urteil 2C_977/2017 vom 6. Juni 2018 E. 3). Ausgangspunkt für die Beurteilung, ob sich die Umstände verändert haben, ist der Zeitpunkt des letztinstanzlichen kantonalen Entscheids (vgl. Urteile 2C_663/2020 vom 2. März 2021 E. 3.4; 2C_572/2020 vom 22. Oktober 2020 E. 3.2; 2C_883/2018 vom 21. März 2019 E. 4.5).</w:t>
      </w:r>
    </w:p>
    <w:p>
      <w:r>
        <w:rPr>
          <w:b/>
        </w:rPr>
        <w:t>E. 3.3</w:t>
      </w:r>
    </w:p>
    <w:p>
      <w:r>
        <w:t>Wer einer rechtskräftigen Ausreiseanordnung nicht nachkommt, sondern im Lande verbleibt und einfach ein neues Gesuch stellt, kann nur ausnahmsweise einen Anspruch auf Neubeurteilung geltend machen (vgl. Urteil 2C_13/2020 vom 8. Mai 2020 E. 5.3.2). Neue Sachumstände, die sich nur dadurch ergeben haben, dass der Betroffene einer rechtskräftigen Wegweisung nicht Folge geleistet hat, haben entsprechend reduziertes Gewicht als neue anspruchsbegründende Tatsachen (vgl. Urteile 2C_572/2020 vom 22. Oktober 2020 E. 4.1.2; 2C_910/2018 vom 23. Oktober 2019 E. 5.3; 2C_790/2017 vom 12. Januar 2018 E. 2.4; 2C_117/2012 vom 11. Juni 2012 E. 4.5.3), namentlich auch eine blosse verstärkte Integration infolge des unrechtmässigen Verbleibens im Lande (vgl. 2C_862/2018 vom 15. Januar 2019 E. 3.3; 2C_977/2017 vom 6. Juni 2018 E. 4.4) oder eine Intensivierung familiärer Beziehungen, die sich nur dadurch ergeben hat, dass der Betroffene der rechtskräftigen Wegweisungsanordnung nicht nachgekommen ist (vgl. 2C_1081/2014 vom 19. Februar 2016 E. 2.3.2). Denn andernfalls würde derjenige, der sich über rechtskräftige Entscheide hinwegsetzt, bevorzugt gegenüber denjenigen, die sich daran halten, was rechtsstaatlich nicht angeht (vgl. Urteile 2C_663/2020 vom 2. März 2021 E. 3.6; 2C_862/2018 vom 15. Januar 2019 E. 3.3; 2C_969/2017 vom 2. Juli 2018 E. 3.5).</w:t>
      </w:r>
    </w:p>
    <w:p>
      <w:r>
        <w:rPr>
          <w:b/>
        </w:rPr>
        <w:t>E. 3.4</w:t>
      </w:r>
    </w:p>
    <w:p>
      <w:r>
        <w:t>Die Vorinstanz kam zum Schluss, dass die von den Beschwerdeführern vorgebrachten Sachumstände (Erreichen des 12. Lebensjahrs des Beschwerdeführers 3 am 4. September 2020, Einleitung eines IV-Verfahrens des Beschwerdeführers 1 am 8. Mai 2020, angebliche Vollzugshindernisse aufgrund abschlägig beurteilter Asylgesuche des Beschwerdeführers 1, Teilzeiterwerbstätigkeit der Beschwerdeführerin 2) bereits im Beschwerdeentscheid der Sicherheitsdirektion vom 23. November 2020 geprüft worden seien oder von den Beschwerdeführern damals ins Verfahren hätten eingebracht werden müssen. Folglich seien die Voraussetzungen für eine materielle Prüfung des Familiennachzugsgesuchs vorliegend nicht gegeben; da auch keine Revisionsgründe vorliegen würden, sei nicht zu beanstanden, dass die Sicherheitsdirektion den Nichteintretensentscheid der Einwohnerdienste bestätigt habe (vgl. E. 3.3 des angefochtenen Urteils).</w:t>
      </w:r>
    </w:p>
    <w:p>
      <w:r>
        <w:rPr>
          <w:b/>
        </w:rPr>
        <w:t>E. 3.5</w:t>
      </w:r>
    </w:p>
    <w:p>
      <w:r>
        <w:t>Was die Beschwerdeführer gegen die vorinstanzliche Würdigung (vgl. E. 3.4 hiervor) einwenden, überzeugt nicht.</w:t>
      </w:r>
    </w:p>
    <w:p>
      <w:r>
        <w:rPr>
          <w:b/>
        </w:rPr>
        <w:t>E. 3.5.1</w:t>
      </w:r>
    </w:p>
    <w:p>
      <w:r>
        <w:t>Soweit sich die Beschwerdeführer auf Art. 2, Art. 3, Art. 9, Art. 10 und Art. 37 lit. a UN-KRK bzw. Art. 8 EMRK berufen, verkennen sie den Gegenstand des vorliegenden Verfahrens. Zu prüfen ist vorliegend die Rechtmässigkeit des von der Vorinstanz bestätigten Nichteintretensentscheids. Entscheidend ist insoweit mit Blick auf Art. 29 BV , ob eine wesentliche Änderung der Sachlage anzunehmen ist (vgl. E. 3.2 hiervor).</w:t>
      </w:r>
    </w:p>
    <w:p>
      <w:r>
        <w:rPr>
          <w:b/>
        </w:rPr>
        <w:t>E. 3.5.2</w:t>
      </w:r>
    </w:p>
    <w:p>
      <w:r>
        <w:t>Zeitlicher Referenzpunkt der Prüfung einer wesentlichen Änderung der Sachlage bildet entgegen den Ausführungen der Beschwerdeführer (vgl. S. 3 ihrer Eingabe) nicht der Beschwerdeentscheid der Polizei- und Militärdirektion vom 31. Januar 2017, sondern der Beschwerdentscheid der Sicherheitsdirektion vom 23. November 2020 (vgl. Bst. B.c hiervor) : Die Beschwerdeführer haben darauf verzichtet, die abschlägigen Entscheide der Polizei- und Militärdirektion vom 12. August 2019 bzw. der Sicherheitsdirektion vom 23. November 2020 anzufechten. In den jeweiligen Verfahren ist jeweils geprüft worden, ob eine wesentliche Änderung der Sachlage vorliegt; die Frage ist für den Zeitraum bis zum 12. August 2019 bzw. bis zum 23. November 2020 verbindlich verneint worden. Im vorliegenden Verfahren besteht kein Raum dafür, diese rechtskräftigen Entscheide in Frage zu stellen, zumal keinerlei Revisionsgründe angerufen werden.</w:t>
      </w:r>
    </w:p>
    <w:p>
      <w:r>
        <w:rPr>
          <w:b/>
        </w:rPr>
        <w:t>E. 3.5.3</w:t>
      </w:r>
    </w:p>
    <w:p>
      <w:r>
        <w:t>Wie die Vorinstanz zutreffend erwogen hat, hatten die Sachumstände, die vorliegend angerufen werden, zum hier massgeblichen Zeitpunkt (vgl. E. 3.5.1 hiervor) bereits Bestand. Dies wird von den Beschwerdeführern auch nicht substanziiert bestritten. Ohne wesentliche Änderung der Sachlage seit dem 23. November 2020 waren die kantonalen Vorinstanzen aber entgegen der Auffassung der Beschwerdeführer nicht verpflichtet, eine neue Interessenabwägung vorzunehmen. Soweit man die Sache materiell betrachten wollte, ist im Übrigen darauf hinzuweisen, dass sämtliche Umstände, die im vorliegenden Verfahren angerufen werden, nur deshalb eintreten konnten, weil sich die Beschwerdeführer 1 und 2 rechtskräftigen Wegweisungsanordnungen beharrlich widersetzten; solchen Umständen kann zum vornherein nur beschränktes Gewicht zukommen (vgl. E. 3.3 hiervor).</w:t>
      </w:r>
    </w:p>
    <w:p>
      <w:r>
        <w:rPr>
          <w:b/>
        </w:rPr>
        <w:t>E. 4</w:t>
      </w:r>
    </w:p>
    <w:p>
      <w:r>
        <w:t>Die Beschwerde erweist sich aufgrund vorstehender Erwägungen als unbegründet und ist abzuweisen, soweit darauf einzutreten ist (vgl. E. 1.1 und 1.2 hiervor).</w:t>
      </w:r>
    </w:p>
    <w:p>
      <w:r>
        <w:rPr>
          <w:b/>
        </w:rPr>
        <w:t>E. 5</w:t>
      </w:r>
    </w:p>
    <w:p>
      <w:r>
        <w:t>Bei diesem Ausgang des Verfahrens (vgl. E. 4 hiervor) werden die Beschwerdeführer kostenpflichtig ( Art. 66 Abs. 1 BGG ). Ihre Beschwerde muss als aussichtslos qualifiziert werden. Entsprechend kann den Gesuchen um unentgeltliche Rechtspflege und amtliche Verbeiständung nicht entsprochen werden (vgl. Art. 64 BGG ). Das Gesuch der Beschwerdeführer, ihrer Beschwerde die aufschiebende Wirkung beizulegen, ist mit vorliegendem Urteil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