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875/2020 vom 2. Februar 2021</w:t>
      </w:r>
    </w:p>
    <w:p>
      <w:r>
        <w:t>Bundesgericht, 2021-02-02, FR</w:t>
      </w:r>
    </w:p>
    <w:p>
      <w:r>
        <w:rPr>
          <w:b/>
        </w:rPr>
        <w:t xml:space="preserve">Quelle: </w:t>
      </w:r>
      <w:r>
        <w:t>https://mcp.opencaselaw.ch/entscheid/bger_2C_875_2020</w:t>
      </w:r>
    </w:p>
    <w:p>
      <w:r>
        <w:t>FR: TF 2C 875/2020 du 2 février 2021</w:t>
      </w:r>
    </w:p>
    <w:p>
      <w:r>
        <w:t>IT: TF 2C 875/2020 del 2 febbraio 2021</w:t>
      </w:r>
    </w:p>
    <w:p>
      <w:pPr>
        <w:pStyle w:val="Heading2"/>
      </w:pPr>
      <w:r>
        <w:t>Regeste</w:t>
      </w:r>
    </w:p>
    <w:p>
      <w:r>
        <w:t>Refus d'octroi d'une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l'occurrence, la mère de la recourante étant mariée à un ressortissant français et au bénéfice d'une autorisation d'établissement UE/AELE, celle-ci est en principe habilitée à invoquer les art. 7 let . d ALCP (RS 0.142.112.681) et 3 par. 1 annexe I ALCP pour en déduire un droit à une autorisation de séjour (cf. arrêt 2C_909/2015 du 1er avril 2016 consid. 1.1), étant rappelé que le point de savoir si les conditions posées par la loi sont effectivement réunies relève de l'examen au fond (cf. ATF 139 I 330 consid. 1.1 p. 332).</w:t>
      </w:r>
    </w:p>
    <w:p>
      <w:r>
        <w:rPr>
          <w:b/>
        </w:rPr>
        <w:t>E. 1.2</w:t>
      </w:r>
    </w:p>
    <w:p>
      <w:r>
        <w:t>Le Tribunal fédéral fait en outre dépendre la recevabilité du recours en matière de regroupement familial de l'âge de l'enfant au moment du dépôt de la demande (cf. arrêt 2C_195/2011 du 17 octobre 2011 consid. 4.2). D'après l'art. 3 par. 2 let. a annexe I ALCP, sont considérés comme membres de la famille, quelle que soit leur nationalité, son conjoint et leurs descendants de moins de 21 ans ou à charge. En l'occurrence, la recourante était âgée de 19 ans lorsqu'elle a demandé la prolongation de son autorisation de séjour. Son recours est, à cet égard, recevable, (cf. ATF 131 II 339 consid. 1.2 p. 343; arrêt 2C_20/2019 du 13 mai 2019 consid. 1.1).</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par la destinataire de l'arrêt attaqué qui a qualité pour recourir au sens de l' art. 89 al. 1 LTF dans une matière relevant du droit public ( art. 82 let. a LTF ), le recours en matière de droit public est par conséquent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Par ailleurs, aucun fait nouveau ni preuve nouvelle ne peut en principe être présenté devant le Tribunal fédéral ( art. 99 al. 1 LTF ).</w:t>
      </w:r>
    </w:p>
    <w:p>
      <w:r>
        <w:rPr>
          <w:b/>
        </w:rPr>
        <w:t>E. 3</w:t>
      </w:r>
    </w:p>
    <w:p>
      <w:r>
        <w:t>En premier lieu, il convient de constater que la recourante ne conteste plus, comme elle l'avait fait devant le Tribunal cantonal, l'extinction de son autorisation de séjour obtenue en 2011. A juste titre, puisque l' art. 61 al. 1 let. a LEI (RS 142.20) prévoit que l'autorisation prend fin lorsque l'étranger déclare son départ de Suisse. En outre, à teneur de l' art. 61 al. 2 LEI , si un étranger quitte la Suisse sans déclarer son départ, l'autorisation de séjour prend automatiquement fin après six mois. Dans la mesure où les faits retenus par l'autorité précédente font état d'une absence de Suisse de la recourante à tout le moins entre septembre 2013 et novembre 2015, c'est donc sans violer le droit fédéral que le Tribunal cantonal a confirmé l'extinction de l'autorisation de séjour précitée.</w:t>
      </w:r>
    </w:p>
    <w:p>
      <w:r>
        <w:rPr>
          <w:b/>
        </w:rPr>
        <w:t>E. 4</w:t>
      </w:r>
    </w:p>
    <w:p>
      <w:r>
        <w:t>La recourante, citant l'art. 3 par. 2 let. a annexe I ALCP, estime avoir droit à une nouvelle autorisation de séjour au titre du regroupement familial avec sa mère, ressortissante brésilienne au bénéfice d'une autorisation d'établissement UE/AELE.</w:t>
      </w:r>
    </w:p>
    <w:p>
      <w:r>
        <w:rPr>
          <w:b/>
        </w:rPr>
        <w:t>E. 4.1</w:t>
      </w:r>
    </w:p>
    <w:p>
      <w:r>
        <w:t>D'après l' art. 3 par. 1 annexe I ALCP , en relation avec l' art. 7 let . d ALCP, les membres de la famille d'une personne ressortissant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qui réunissent l'une de ces deux conditions (cf. ATF 136 II 65 consid. 3 et 4 p. 70; arrêt 2C_820/2018 du 11 juin 2019 consid. 3.1). Contrairement à la LEI,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 2C_909/2015 du 1 er avril 2016 consid. 1.2 et les références; cf. consid. 1.2 ci-dessus). 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 droit européen,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 ATF 130 II 113 consid. 7.1 p. 125 et les références; arrêt 2C_739/2017 du 17 avril 2018 consid. 4.1). En d'autres termes, le regroupement familial tel que prévu aux art. 7 let .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 2C_739/2017 du 17 avril 2018 consid. 4.1).</w:t>
      </w:r>
    </w:p>
    <w:p>
      <w:r>
        <w:rPr>
          <w:b/>
        </w:rPr>
        <w:t>E. 4.2</w:t>
      </w:r>
    </w:p>
    <w:p>
      <w:r>
        <w:t>En l'occurrence, il ressort des faits de l'arrêt entrepris, qui ne sont pas contestés par la recourante, que la mère de celle-ci est une ressortissante brésilienne au bénéfice d'une autorisation d'établissement UE/AELE obtenue à la suite de son mariage avec un ressortissant français. L'autorité précédente a également retenu que la mère de la recourante vit séparée de son mari depuis 2015.</w:t>
      </w:r>
    </w:p>
    <w:p>
      <w:r>
        <w:rPr>
          <w:b/>
        </w:rPr>
        <w:t>E. 4.3</w:t>
      </w:r>
    </w:p>
    <w:p>
      <w:r>
        <w:t>Contrairement à ce que semble penser la recourante, celle-ci ne peut tirer aucun droit à une autorisation de séjour UE/AELE de son lien avec sa mère. Ce n'est pas cette dernière qui est ressortissante de l'Union européenne, mais uniquement son époux dont elle est séparée. Or, on doit ici constater que la demande d'autorisation en cause n'a en aucun cas pour but de donner la possibilité à la recourante de venir vivre en Suisse auprès de son beau-père et de permettre à celui-ci de pouvoir réunir sa famille auprès de lui dans ce pays. En l'absence d'une telle volonté, et comme l'a justement expliqué l'autorité précédente, invoquer l'art. 3 par. 2 let. a annexe I ALCP constitue un abus de droit, à l'instar d'un étranger ressortissant d'un pays tiers qui invoquerait une union conjugale dissoute avec un ressortissant de l'Union européenne pour rester en Suisse (cf. ATF 139 II 393 consid. 2.1 p. 395). Il est en effet manifeste que la recourante n'a aucune volonté de vie familiale avec un étranger ressortissant de l'Union européenne, en l'occurrence son beau-père, dont sa mère vit séparée. Elle ne le prétend d'ailleurs pas. Le fait que sa mère soit au bénéfice d'une autorisation d'établissement UE/AELE à titre dérivé ou même que celle-ci ait éventuellement perdu son autorisation (cette question, thématisée par l'intéressée dans son recours, n'a pas à être examinée en l'espèce, car hors de l'objet de la contestation; cf. ATF 142 I 155 consid. 4.4.2 p. 156) n'a aucune incidence sur la présente procédure. Dans les deux cas de figure, en raison de la séparation de sa mère d'avec son époux communautaire, la recourante ne bénéficie d'aucun droit fondé sur l'ALCP.</w:t>
      </w:r>
    </w:p>
    <w:p>
      <w:r>
        <w:rPr>
          <w:b/>
        </w:rPr>
        <w:t>E. 4.4</w:t>
      </w:r>
    </w:p>
    <w:p>
      <w:r>
        <w:t>Même si, à juste titre, aucun grief n'a été soulevé à ce propos, il convient encore d'ajouter que la recourante ne saurait prétendre à une autorisation de séjour fondée sur la LEI. Elle est en effet majeure et, même à respecter les délais de l' art. 47 LEI , l' art. 43 LEI ne donne un droit à un regroupement familial que pour les enfants de moins de 18 ans d'un titulaire d'une autorisation d'établissement.</w:t>
      </w:r>
    </w:p>
    <w:p>
      <w:r>
        <w:rPr>
          <w:b/>
        </w:rPr>
        <w:t>E. 5</w:t>
      </w:r>
    </w:p>
    <w:p>
      <w:r>
        <w:t>Les considérants qui précèdent conduisent au rejet du recours. Le recours étant d'emblée dénué de chances de succès, la demande d'assistance judiciaire est rejetée (cf. art. 64 al. 1 LTF ). Succombant, la recourante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