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874/2022 vom 25. September 2024</w:t>
      </w:r>
    </w:p>
    <w:p>
      <w:r>
        <w:t>Bundesgericht, 2024-09-25, DE</w:t>
      </w:r>
    </w:p>
    <w:p>
      <w:r>
        <w:rPr>
          <w:b/>
        </w:rPr>
        <w:t xml:space="preserve">Quelle: </w:t>
      </w:r>
      <w:r>
        <w:t>https://mcp.opencaselaw.ch/entscheid/bger_2C_874_2022</w:t>
      </w:r>
    </w:p>
    <w:p>
      <w:r>
        <w:t>FR: TF 2C 874/2022 du 25 septembre 2024</w:t>
      </w:r>
    </w:p>
    <w:p>
      <w:r>
        <w:t>IT: TF 2C 874/2022 del 25 settembre 2024</w:t>
      </w:r>
    </w:p>
    <w:p>
      <w:pPr>
        <w:pStyle w:val="Heading2"/>
      </w:pPr>
      <w:r>
        <w:t>Regeste</w:t>
      </w:r>
    </w:p>
    <w:p>
      <w:r>
        <w:t>Härtefallmassnahmen Covid-19-Epidemie | Öffentliche Finanzen &amp; Abgaberecht</w:t>
      </w:r>
    </w:p>
    <w:p>
      <w:pPr>
        <w:pStyle w:val="Heading2"/>
      </w:pPr>
      <w:r>
        <w:t>Erwägungen</w:t>
      </w:r>
    </w:p>
    <w:p>
      <w:r>
        <w:rPr>
          <w:b/>
        </w:rPr>
        <w:t>E. 1.1</w:t>
      </w:r>
    </w:p>
    <w:p>
      <w:r>
        <w:t>Das Bundesgericht prüft die Eintretensvoraussetzungen von Amtes wegen und mit freier Kognition ( Art. 29 Abs. 1 und Art. 95 lit. a BGG ; BGE 149 II 476 E. 1; 149 II 462 E. 1.1). Sind diese nicht offensichtlich aus dem angefochtenen Entscheid oder den Akten ersichtlich, muss der Beschwerdeführer darlegen, inwiefern sie erfüllt sind, ansonsten ist die Beschwerde unzulässig ( Art. 42 Abs. 1 und 2 BGG ; BGE 142 V 395 E. 3.1; 134 II 45 E. 2.2.3).</w:t>
      </w:r>
    </w:p>
    <w:p>
      <w:r>
        <w:rPr>
          <w:b/>
        </w:rPr>
        <w:t>E. 1.2</w:t>
      </w:r>
    </w:p>
    <w:p>
      <w:r>
        <w:t>Strittig und zu prüfen ist die Beschwerdelegitimation. Die vorliegende Beschwerde wird vom Kanton Zürich, vertreten durch seinen Regierungspräsidenten und Vorsteher der Finanzdirektion, gegen ein Urteil des Verwaltungsgerichts des Kantons Zürich erhoben. Der Kanton Zürich beruft sich zu Recht nicht auf einen Legitimationsgrund nach Art. 89 Abs. 2 BGG (vgl. Urteile 2C_709/2022 vom 25. Juli 2024 E. 1.2; 2C_99/2023 vom 10. Juni 2024 E. 1.2; 2C_557/2023 vom 1. Mai 2024 E. 3.3 f.). Er macht aber geltend, er sei nach Art. 89 Abs. 1 BGG zur Beschwerde legitimiert.</w:t>
      </w:r>
    </w:p>
    <w:p>
      <w:r>
        <w:rPr>
          <w:b/>
        </w:rPr>
        <w:t>E. 1.3</w:t>
      </w:r>
    </w:p>
    <w:p>
      <w:r>
        <w:t>Gemäss Art. 89 Abs. 1 BGG ist zur Beschwerde an das Bundesgericht berechtigt, wer am Verfahren vor der Vorinstanz teilgenommen hat oder wer keine Möglichkeit zur Teilnahme hatte (lit. a), wer durch den angefochtenen Entscheid besonders berührt ist (lit. b) und wer ein schutzwürdiges Interesse an dessen Aufhebung oder Änderung hat (lit. c).</w:t>
      </w:r>
    </w:p>
    <w:p>
      <w:r>
        <w:rPr>
          <w:b/>
        </w:rPr>
        <w:t>E. 1.3.1</w:t>
      </w:r>
    </w:p>
    <w:p>
      <w:r>
        <w:t>Artikel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146 V 121 E. 2.3.1; 141 II 161 E. 2.1; Urteile 2C_709/2022 vom 25. Juli 2024 E. 1.3.1; 2C_557/2023 vom 1. Mai 2024 E. 3.5.1).</w:t>
      </w:r>
    </w:p>
    <w:p>
      <w:r>
        <w:rPr>
          <w:b/>
        </w:rPr>
        <w:t>E. 1.3.2</w:t>
      </w:r>
    </w:p>
    <w:p>
      <w:r>
        <w:t>Besondere Zurückhaltung ist im Falle intraorganischer Konflikte geboten, das heisst, wenn sich Organe desselben Gemeinwesens gegenüberstehen, konkret der Kanton und "sein"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und 2.4; 136 V 346 E. 3.5; 134 V 53 E. 2.3; Urteile 2C_709/2022 vom 25. Juli 2024 E. 1.3.2; 2C_99/2023 vom 10. Juni 2024 E. 1.3.1; 2C_557/2023 vom 1. Mai 2024 E. 3.5.2). Einer Kantonsregierung fehlt die Legitimation grundsätzlich erst Recht, wenn es um die Auslegung und Anwendung von kantonalem Recht geht ( BGE 141 II 161 E. 2.2; Urteile 2C_99/2023 vom 10. Juni 2024 E. 1.3.1; 2C_557/2023 vom 1. Mai 2024 E. 3.5.2 und 3.8).</w:t>
      </w:r>
    </w:p>
    <w:p>
      <w:r>
        <w:rPr>
          <w:b/>
        </w:rPr>
        <w:t>E. 1.3.3</w:t>
      </w:r>
    </w:p>
    <w:p>
      <w:r>
        <w:t>Es müssen aussergewöhnliche Umstände vorliegen, um vom Grundsatz abzuweichen, dass intraorganische Streitigkeiten nicht vom Bundesgericht beurteilt werden (vgl. BGE 141 II 161 E. 2.2; Urteile 2C_709/2022 vom 25. Juli 2024 E. 1.3.3; 2C_99/2023 vom 10. Juni 2024 E. 1.3.1; 2C_557/2023 vom 1. Mai 2024 E. 3.5.2; 9C_759/2023 vom 18. Januar 2024 E. 1.5.4). Dies kommt namentlich dann in Betracht, wenn aufgrund der präjudiziellen Bedeutung eines Entscheids ein Bereich öffentlicher Aufgabenerfüllung als Ganzes in Frage steht (vgl. BGE 141 I 161 E. 2.4; 138 II 506 E. 2.1.1; Urteile 2C_709/2022 vom 25 Juli 2024 E. 1.3.3; 2C_99/2023 vom 10. Juni 2024 E. 1.4.3.1; 2C_557/2023 vom 1. Mai 2024 E. 3.9; 2C_226/2021 vom 24. August 2021 E. 2.6). So wurde die Legitimation eines Kantons etwa bejaht betreffend die Anwendung des Öffentlichkeitsprinzips im Bereich des Asylrechts (Urteil 1C_267/2020 vom 22. Februar 2021 E. 1.3.2 f.; vgl. hingegen Urteile 1C_370/2020 vom 14. Juni 2021 E. 2.3 f.; 1C_780/2013 vom 4. März 2014 E. 3), zur Anfechtung von Urteilen, welche die kantonale Regelungskompetenz und damit bedeutsame öffentliche Interessen in Frage stellten (vgl. Urteil 2C_1016/2011 vom 3. Mai 2012 E. 1.2.3, nicht publ. in: BGE 138 I 196 ; BGE 137 IV 269 E. 1.4; 135 II 12 E. 1.2.2), sowie hinsichtlich der Finanzierung von Pflegeleistungen im Sinne des KVG bei einer interkantonalen Fragestellung (Urteil 9C_460/2021 vom 1. April 2022 E. 2.2.2 f., nicht publ. in: BGE 148 V 242 ). Verneint wurde demgegenüber das Beschwerderecht jener Kantone, die lediglich finanzielle Interessen und das Anliegen der richtigen Rechtsanwendung geltend machten, etwa im Zusammenhang mit einer Entschädigungen, die sich auf das Opferhilfegesetz (OHG; SR 312.5) stützte ( BGE 123 II 425 E. 4), hinsichtlich einer befürchteten Haftpflicht in Folge eines Entscheids ( BGE 133 II 400 E. 2.4.2), mit Blick auf kantonalrechtliche Ergänzungsleistungen ( BGE 134 V 53 E. 2.3.3), bezüglich jährlicher Mehrausgaben im Stipendienwesen von bis zu 37 Mio. Franken ( BGE 141 II 161 E. 2.4; vgl. auch Urteil 2C_226/2021 vom 24. August 2021 E. 2.6) sowie betreffend die Auslegung der Übergangsbestimmungen im Zuge der Abschaffung der Erbschaftssteuer für Nachkommen, bei der ein einmaliges Steueraufkommen von insgesamt rund 30. Mio Franken auf dem Spiel stand ( BGE 136 II 383 E. 2.5).</w:t>
      </w:r>
    </w:p>
    <w:p>
      <w:r>
        <w:rPr>
          <w:b/>
        </w:rPr>
        <w:t>E. 1.4</w:t>
      </w:r>
    </w:p>
    <w:p>
      <w:r>
        <w:t>Vorliegend wehrt sich der Kanton gegen ein Urteil seines eigenen Verwaltungsgerichts, das in Auslegung des kantonalen Rechts zu einem Ergebnis gekommen ist, welches von der Rechtsauffassung der Exekutivbehörden abweicht.</w:t>
      </w:r>
    </w:p>
    <w:p>
      <w:r>
        <w:rPr>
          <w:b/>
        </w:rPr>
        <w:t>E. 1.4.1</w:t>
      </w:r>
    </w:p>
    <w:p>
      <w:r>
        <w:t>Es geht darum, ob und in welcher Höhe der Kanton Zürich der Beschwerdegegnerin Staatsbeiträge in Form von Covid-19-Härtefallgeldern auszurichten hat (vgl. angefochtenes Urteil E. 5 f.). Der Kanton Zürich ist folglich ausschliesslich in seiner Eigenschaft als Hoheitsträger betroffen, nicht aber wie ein Privater. Diese Tatbestandsvariante des Art. 89 Abs. 1 BGG (vorne E. 1.3.1) kommt zur Legitimation vorliegend folglich nicht in Frage (vgl. Urteile 2C_709/2022 vom 25. Juli 2024 E. 1.4.1; 2C_99/2023 vom 10. Juni 2024 E. 1.4.1).</w:t>
      </w:r>
    </w:p>
    <w:p>
      <w:r>
        <w:rPr>
          <w:b/>
        </w:rPr>
        <w:t>E. 1.4.2</w:t>
      </w:r>
    </w:p>
    <w:p>
      <w:r>
        <w:t>Da der vorliegenden Beschwerde eine Organstreitigkeit zugrunde liegt (vgl. vorne E. 1.4), müssten aussergewöhnliche Umstände gegeben sein, um die Legitimation des Kantons Zürich gestützt auf die Betroffenheit in der Wahrnehmung einer hoheitlichen Aufgabe zu bejahen (vorne E. 1.3.2 f.). Solche Umstände werden vom Kanton nicht hinreichend dargelegt: Soweit er eine Zersplitterung der Auslegung von Bundesrecht befürchtet und sich gezwungen sieht, eine seiner Ansicht nach bundesrechtswidrige Verfügung zu erlassen, übersieht er, dass vorliegend nicht die Anwendung von Bundesrecht, sondern von subsidiärem kantonalem Recht in Frage steht (vgl. Urteile 2C_709/2022 vom 25. Juli 2024 E. 1.4.2; 2C_99/2023 vom 10. Juni 2024 E. 1.4.2.2 f.; 2C_142/2022 vom 15. Dezember 2023 E. 1.4.8 mit Hinweisen). Der Kanton kann aus der Auslegung des kantonalen Rechts, die von seiner eigenen Auffassung abweicht, keine Beschwerdebefugnis ableiten (Urteile 2C_709/2022 vom 25. Juli 2024 E. 1.4.2; 2C_99/2023 vom 10. Juni 2024 E. 1.4.2.3; vgl. vorne E. 1.3.2 f.; ferner Urteil 2C_557/2023 vom 1. Mai 2024 E. 3.8). Zudem ist nicht ersichtlich, inwiefern es hier um ein über das rein Finanzielle hinausgehendes Interesse an der öffentlichen Aufgabenerfüllung gehen könnte. Dass das angefochtene Urteil einen zentralen Aspekt des Härtefallprogramms beträfe oder gar dieses System als Ganzes in Frage stellen würde, ist jedenfalls nicht dargetan (Urteile 2C_709/2022 vom 25. Juli 2024 E. 1.4.2; 2C_99/2023 vom 10. Juni 2024 E. 1.4.3.1; vgl. vorne E. 1.3.2 f.).</w:t>
      </w:r>
    </w:p>
    <w:p>
      <w:r>
        <w:rPr>
          <w:b/>
        </w:rPr>
        <w:t>E. 2</w:t>
      </w:r>
    </w:p>
    <w:p>
      <w:r>
        <w:t>Die Legitimation des Kantons Zürich ist nach dem Dargelegten zu verneinen (Urteile 2C_709/2022 vom 25. Juli 2024 E. 2; 2C_99/2023 vom 10. Juni 2024 E. 1.4.4). Auf die Beschwerde ist daher nicht einzutreten. Bei diesem Ausgang des Verfahrens hat der Kanton Zürich, um dessen Vermögensinteressen es geht, die Gerichtskosten zu tragen ( Art. 66 Abs. 1 und 4 BGG ). Der Kanton Zürich hat der Beschwerdegegnerin für das bundesgerichtliche Verfahren eine angemessene 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