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2C_871/2017 vom 12. Oktober 2017</w:t>
      </w:r>
    </w:p>
    <w:p>
      <w:r>
        <w:t>Bundesgericht, 2017-10-12, IT</w:t>
      </w:r>
    </w:p>
    <w:p>
      <w:r>
        <w:rPr>
          <w:b/>
        </w:rPr>
        <w:t xml:space="preserve">Quelle: </w:t>
      </w:r>
      <w:r>
        <w:t>https://mcp.opencaselaw.ch/entscheid/bger_2C_871_2017</w:t>
      </w:r>
    </w:p>
    <w:p>
      <w:r>
        <w:t>FR: TF 2C_871/2017 du 12 octobre 2017</w:t>
      </w:r>
    </w:p>
    <w:p>
      <w:r>
        <w:t>IT: TF 2C_871/2017 del 12 ottobre 2017</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140 I 252 consid. 1 pag. 254; 139 V 42 consid. 1 pag. 44).</w:t>
      </w:r>
    </w:p>
    <w:p>
      <w:r>
        <w:rPr>
          <w:b/>
        </w:rPr>
        <w:t>E. 1.2</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polizia degli stranieri tale rimedio è tuttavia escluso contro decisioni concernenti permessi o autorizzazioni al cui ottenimento né il diritto federale né il diritto internazionale conferiscono un diritto, incluse quelle di natura procedurale, le quali comprendono anche le decisioni d'inammissibilità, quelle concernenti la restituzione dei termini oppure quelle con cui la revisione o il riesame sono negati (sentenza 2C_933/2011 del 7 giugno 2012 consid. 1 e numerosi riferimenti).</w:t>
      </w:r>
    </w:p>
    <w:p>
      <w:r>
        <w:rPr>
          <w:b/>
        </w:rPr>
        <w:t>E. 1.3</w:t>
      </w:r>
    </w:p>
    <w:p>
      <w:r>
        <w:t>Nel caso concreto sebbene oggetto di disamina sia unicamente la sentenza con cui la Corte cantonale ha respinto, in quanto ammissibile, l'istanza di restituzione in intero dei termini di ricorso sottopostale dall'insorgente, la procedura ha però preso avvio dalla decisione di revoca del permesso di domicilio di cui ella beneficiava. Presentata in tempo utile ( art. 100 cpv. 1 LTF ) dalla destinataria della sentenza querelata ( art. 89 cpv. 1 LTF ), l'impugnativa è pertanto ammissibile quale ricorso in materia di diritto pubblico ai sensi degli art. 82 segg. LTF, in quanto concerne la revoca di un'autorizzazione che avrebbe altrimenti ancora effetti giuridici (art. 83 lett. c n. 2 LTF; DTF 135 II 1 consid. 1.2.1 pag. 4).</w:t>
      </w:r>
    </w:p>
    <w:p>
      <w:r>
        <w:rPr>
          <w:b/>
        </w:rPr>
        <w:t>E. 2.1</w:t>
      </w:r>
    </w:p>
    <w:p>
      <w:r>
        <w:t>Giusta l' art. 42 LTF il ricorso deve contenere le conclusioni, i motivi e l'indicazione dei mezzi di prova (cpv. 1) e dev'essere motivato in modo sufficiente, spiegando nei motivi perché l'atto impugnato viola il diritto (cpv. 2; DTF 134 II 244 consid. 2.1 pag. 245; 133 II 249 consid. 1.4.1 pag. 254). Il Tribunale federale esamina in linea di massima solo le censure sollevate; esso non è tenuto a vagliare, come lo farebbe un'autorità di prima istanza, tutte le questioni giuridiche che si pongono, se queste ultime non sono sollevate in sede federale.</w:t>
      </w:r>
    </w:p>
    <w:p>
      <w:r>
        <w:rPr>
          <w:b/>
        </w:rPr>
        <w:t>E. 2.2</w:t>
      </w:r>
    </w:p>
    <w:p>
      <w:r>
        <w:t>Nella fattispecie, la ricorrente si limita infatti a ribadire quanto già addotto dinanzi alle autorità cantonali, ossia di non avere trovato l'avviso di ritiro relativo all'invio raccomandato del 14 luglio 2017, senza tuttavia esporre in maniera sufficiente i motivi per i quali la pronuncia impugnata sarebbe contraria al diritto rispettivamente senza confrontarsi nelle debite forme con i motivi che hanno indotto il Giudice delegato del Tribunale cantonale amministrativo a rendere il giudizio querelato. Ora una simile argomentazione non rispetta le esigenze di motivazione poste dagli art. 42 cpv. 2 LTF , motivo per cui l'impugnativa sfugge ad un esame di merito.</w:t>
      </w:r>
    </w:p>
    <w:p>
      <w:r>
        <w:rPr>
          <w:b/>
        </w:rPr>
        <w:t>E. 2.3</w:t>
      </w:r>
    </w:p>
    <w:p>
      <w:r>
        <w:t>La ricorrente formula in seguito delle richieste relative alle modalità del suo rinvio. Sennonché le stesse esulano dall'oggetto del litigio e sono pertanto inammissibili. Al riguardo l'interessata deve in realtà rivolgersi all'autorità cantonale di prime cure, la quale nel fissarle un termine di partenza terrà adeguatamente conto della sua situazione medica e personale.</w:t>
      </w:r>
    </w:p>
    <w:p>
      <w:r>
        <w:rPr>
          <w:b/>
        </w:rPr>
        <w:t>E. 3.1</w:t>
      </w:r>
    </w:p>
    <w:p>
      <w:r>
        <w:t>Premesse queste considerazioni il ricorso, che non contiene una motivazione topica riferita al tema della causa, si rivela quindi inammissibile e può essere deciso sulla base della procedura semplificata dell' art. 108 cpv. 1 lett. b LTF .</w:t>
      </w:r>
    </w:p>
    <w:p>
      <w:r>
        <w:rPr>
          <w:b/>
        </w:rPr>
        <w:t>E. 3.2</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