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86/2023 vom 7. Februar 2023</w:t>
      </w:r>
    </w:p>
    <w:p>
      <w:r>
        <w:t>Bundesgericht, 2023-02-07, FR</w:t>
      </w:r>
    </w:p>
    <w:p>
      <w:r>
        <w:rPr>
          <w:b/>
        </w:rPr>
        <w:t xml:space="preserve">Quelle: </w:t>
      </w:r>
      <w:r>
        <w:t>https://mcp.opencaselaw.ch/entscheid/bger_2C_86_2023</w:t>
      </w:r>
    </w:p>
    <w:p>
      <w:r>
        <w:t>FR: TF 2C 86/2023 du 7 février 2023</w:t>
      </w:r>
    </w:p>
    <w:p>
      <w:r>
        <w:t>IT: TF 2C 86/2023 del 7 febbraio 2023</w:t>
      </w:r>
    </w:p>
    <w:p>
      <w:pPr>
        <w:pStyle w:val="Heading2"/>
      </w:pPr>
      <w:r>
        <w:t>Regeste</w:t>
      </w:r>
    </w:p>
    <w:p>
      <w:r>
        <w:t>Autorisation de séjour UE/AELE; irrecevabilité | Droit de cité et droit des étrangers</w:t>
      </w:r>
    </w:p>
    <w:p>
      <w:pPr>
        <w:pStyle w:val="Heading2"/>
      </w:pPr>
      <w:r>
        <w:t>Erwägungen</w:t>
      </w:r>
    </w:p>
    <w:p>
      <w:r>
        <w:rPr>
          <w:b/>
        </w:rPr>
        <w:t>E. 1</w:t>
      </w:r>
    </w:p>
    <w:p>
      <w:r>
        <w:t>Par décision du 15 décembre 2022, notifiée le 3 janvier 2023, la Présidente de la Cour de droit public du Tribunal cantonal du canton de Neuchâtel a déclaré irrecevable pour défaut de motivation et de conclusion suffisantes le recours que A.________ avait déposé contre la décision du 4 octobre 2022 du Département de l'emploi et de la cohésion sociale du canton de Neuchâtel refusant de prolonger son autorisation de séjour UE/AELE.</w:t>
      </w:r>
    </w:p>
    <w:p>
      <w:r>
        <w:rPr>
          <w:b/>
        </w:rPr>
        <w:t>E. 2</w:t>
      </w:r>
    </w:p>
    <w:p>
      <w:r>
        <w:t>Par courrier du 3 février 2023, posté le même jour à l'adresse du Tribunal fédéral à Lucerne, l'intéressé demande au Tribunal fédéral, en substance, la prolongation de son autorisation de séjour en Suisse. Il n'a pas été ordonné d'échange des écritures.</w:t>
      </w:r>
    </w:p>
    <w:p>
      <w:r>
        <w:rPr>
          <w:b/>
        </w:rPr>
        <w:t>E. 3</w:t>
      </w:r>
    </w:p>
    <w:p>
      <w:r>
        <w:t>Aux termes de l' art. 100 LTF , le recours contre une décision doit être déposé devant le Tribunal fédéral dans les 30 jours qui suivent la notification de l'expédition complète ( art. 100 al. 1 LTF ). Les délais fixés par la loi ne peuvent être prolongés ( art. 47 al. 1 LTF ).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la décision du 15 décembre 2022 a été notifiée au recourant le 3 janvier 2023. Le délai de recours de trente jours courait jusqu'au 2 février 2023. Le recours posté le 3 février 2023 et adressé au Tribunal fédéral à Lucerne est par conséquent tardif. Le recourant ne fait pas valoir de motifs qui pourraient conduire à la restitution du délai de recours.</w:t>
      </w:r>
    </w:p>
    <w:p>
      <w:r>
        <w:rPr>
          <w:b/>
        </w:rPr>
        <w:t>E. 4</w:t>
      </w:r>
    </w:p>
    <w:p>
      <w:r>
        <w:t>Le recours est ainsi manifestement irrecevable ( art. 108 al. 1 let. a LTF ) et doit être traité selon la procédure simplifiée de l' art. 108 LTF .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