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2C_866/2018 vom 5. August 2019</w:t>
      </w:r>
    </w:p>
    <w:p>
      <w:r>
        <w:t>Bundesgericht, 2019-08-05, FR</w:t>
      </w:r>
    </w:p>
    <w:p>
      <w:r>
        <w:rPr>
          <w:b/>
        </w:rPr>
        <w:t xml:space="preserve">Quelle: </w:t>
      </w:r>
      <w:r>
        <w:t>https://mcp.opencaselaw.ch/entscheid/bger_2C_866_2018</w:t>
      </w:r>
    </w:p>
    <w:p>
      <w:r>
        <w:t>FR: TF 2C_866/2018 du 5 août 2019</w:t>
      </w:r>
    </w:p>
    <w:p>
      <w:r>
        <w:t>IT: TF 2C_866/2018 del 5 agosto 2019</w:t>
      </w:r>
    </w:p>
    <w:p>
      <w:pPr>
        <w:pStyle w:val="Heading2"/>
      </w:pPr>
      <w:r>
        <w:t>Erwägungen</w:t>
      </w:r>
    </w:p>
    <w:p>
      <w:r>
        <w:rPr>
          <w:b/>
        </w:rPr>
        <w:t>E. 1</w:t>
      </w:r>
    </w:p>
    <w:p>
      <w:r>
        <w:t>Selon l' art. 83 let . c ch. 2 LTF, le recours en matière de droit public est irrecevable contre les décisions relatives à une autorisation de droit des étrangers à laquelle ni le droit fédéral, ni le droit international ne donnent droit. L' art. 43 al. 1 LEI confère un droit à une autorisation de séjour au conjoint et aux enfants étrangers de moins de 18 ans du titulaire d'une autorisation d'établissement. L'âge de l'enfant lors du dépôt de la demande de regroupement familial est déterminant pour statuer sur le droit matériel au regroupement et sur la recevabilité du recours en matière de droit public, qui en dépend ( ATF 136 II 497 ).</w:t>
      </w:r>
    </w:p>
    <w:p>
      <w:r>
        <w:t>En l'espèce, le recours en matière de droit public est recevable en tant qu'il concerne l'épouse du recourant ainsi que leurs cinq enfants nés respectivement le 27 février 1993, le 2 mars 1995, le 17 avril 1996, le 15 septembre 2000 et le 3 janvier 2004, qui avaient par conséquent moins de 18 ans au moment du dépôt de la demande de regroupement familial déposée le 25 mai 2009 pour les trois premiers et le 22 septembre 2010 pour les deux derniers.</w:t>
      </w:r>
    </w:p>
    <w:p>
      <w:r>
        <w:rPr>
          <w:b/>
        </w:rPr>
        <w:t>E. 2.1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En l'espèce, le recourant se borne à renvoyer à l'état de fait qu'il a développé à l'appui du recours qu'il a déposé devant l'instance précédente contre la décision rendue le 6 janvier 2016 par l'autorité intimée. Non seulement il n'est pas admissible de renvoyer à une écriture antérieure ( ATF 140 III 115 consid. 2 p. 116), mais encore aucune des conditions de l' art. 97 al. 1 LTF ne fait l'objet d'une motivation. Il n'est par conséquent pas possible de s'écarter des faits retenus par l'instance précédente.</w:t>
      </w:r>
    </w:p>
    <w:p>
      <w:r>
        <w:rPr>
          <w:b/>
        </w:rPr>
        <w:t>E. 2.2</w:t>
      </w:r>
    </w:p>
    <w:p>
      <w:r>
        <w:t>Le Tribunal fédéral examine librement la violation du droit fédéral ( art. 95 let. a LTF ) et applique le droit d'office ( art. 106 al. 1 LTF ).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w:t>
      </w:r>
    </w:p>
    <w:p>
      <w:r>
        <w:rPr>
          <w:b/>
        </w:rPr>
        <w:t>E. 3</w:t>
      </w:r>
    </w:p>
    <w:p>
      <w:r>
        <w:t>Le litige porte sur le refus d'octroyer à l'épouse actuelle du recourant et leurs enfants le regroupement familial prévu par l' art. 43 al. 1 LEI . Il ne porte en revanche pas sur une éventuelle révocation de l'autorisation d'établissement du recourant. Une telle révocation n'entrait au demeurant pas dans la compétence du Secrétariat d'Etat aux migrations. Quoi qu'il en soit, d'une manière générale, il convient de commencer par révoquer l'autorisation dont dépend celle qui est demandée plutôt que de refuser de délivrer la seconde pour des motifs en lien avec la première.</w:t>
      </w:r>
    </w:p>
    <w:p>
      <w:r>
        <w:rPr>
          <w:b/>
        </w:rPr>
        <w:t>E. 4</w:t>
      </w:r>
    </w:p>
    <w:p>
      <w:r>
        <w:t>Le recourant se plaint de la violation de l'art. 43 al. 1 et 51 al. 2 let. a LEI en ce que le Tribunal administratif fédéral n'aurait pas pris la peine d'examiner la réalité des liens conjugaux qui existent entre lui et son épouse B.X.________.</w:t>
      </w:r>
    </w:p>
    <w:p>
      <w:r>
        <w:rPr>
          <w:b/>
        </w:rPr>
        <w:t>E. 4.1</w:t>
      </w:r>
    </w:p>
    <w:p>
      <w:r>
        <w:t>D'après l' art. 51 al. 2 let. a LEI , les droits prévus aux art. 43, 48 et 50 LEI s'éteignent lorsqu'ils sont invoqués abusivement, notamment pour éluder les dispositions de la loi sur les étrangers sur l'admission et le séjour ou ses dispositions d'exécution.</w:t>
      </w:r>
    </w:p>
    <w:p>
      <w:r>
        <w:rPr>
          <w:b/>
        </w:rPr>
        <w:t>E. 4.2</w:t>
      </w:r>
    </w:p>
    <w:p>
      <w:r>
        <w:t>Il est vrai que l'arrêt attaqué n'a pas remis en cause la réalité des liens matrimoniaux qui unissent le recourant à son actuelle épouse. Il a d'ailleurs laissé ouverte la question de la réalisation des conditions de l' art. 43 al. 1 LEI sous cet angle. Il s'est borné à refuser le droit au regroupement familial en faveur de celle-ci et des enfants communs pour cause d'abus de droit au sens de l' art. 51 al. 2 let. a LEI qu'il a fondé uniquement sur le mariage - qualifié de fictif - entre le recourant et Y.________ En tant qu'il repose uniquement sur le caractère abusif du deuxième mariage du recourant, le raisonnement de l'instance précédente ne convainc pas et n'a à lui seul pas pour conséquence, dans les circonstances particulières du cas d'espèce, d'empêcher le regroupement familial en application de l' art. 50 al. 2 let. a LEI , toutes autres conditions légales étant par hypothèses remplies. Ce constat ne conduit toutefois pas à l'admission du recours.</w:t>
      </w:r>
    </w:p>
    <w:p>
      <w:r>
        <w:rPr>
          <w:b/>
        </w:rPr>
        <w:t>E. 4.3</w:t>
      </w:r>
    </w:p>
    <w:p>
      <w:r>
        <w:t>Dans un premier temps, il convient certes, à l'instar de l'instance précédente, de confirmer que le mariage du recourant avec son épouse portugaise était fictif au vu des indices suivants : ces derniers se sont mariés le 29 mai 2001, soit très peu de temps après la décision d'expulsion de recourant du 14 mai 2001; aucun enfant n'est né de cette union; avant de se marier et alors qu'il était marié en Suisse, le recourant se rendait fréquemment au Kosovo où il entretenait une liaison régulière avec son épouse antérieure et actuelle, avec qui il a toujours été lié par mariage coutumier, puisque celle-ci n'est pas retournée vivre avec ses parents malgré le divorce civil; de cette liaison sont nés le quatrième et le cinquième enfants; la naissance de ces derniers n'a été portée à la connaissance ni de l'épouse portugaise ni des autorités suisses; l'existence des deux derniers enfants a du reste été omise par le recourant dans le questionnaire additionnel pour le regroupement familial du 27 juillet 2009, qui n'y a mentionné que ses trois premiers enfants.</w:t>
      </w:r>
    </w:p>
    <w:p>
      <w:r>
        <w:t>Les reproches formulés par le recourant à l'encontre de l'appréciation de l'ensemble des circonstances relatives au constat de mariage fictif reposent sur des faits qui, pour grande partie, ne figurent pas dans l'arrêt attaqué et sont donc irrecevables ( art. 99 LTF ) ou se bornent à substituer l'appréciation des preuves faite par l'instance précédente par sa propre appréciation sans démontrer en quoi celle de l'instance précédente serait insoutenable. Ils ne peuvent par conséquent pas être examinés.</w:t>
      </w:r>
    </w:p>
    <w:p>
      <w:r>
        <w:rPr>
          <w:b/>
        </w:rPr>
        <w:t>E. 4.4</w:t>
      </w:r>
    </w:p>
    <w:p>
      <w:r>
        <w:t>Dans un deuxième temps toutefois, il est nécessaire d'ajouter - dans le contexte plus large de la présente cause qui a pour objet la demande d'autorisation de séjour pour regroupement familial en faveur de l'épouse kosovar du recourant et de leurs enfants - que la succession de trois mariages, le premier et le dernier avec la même épouse, dont le deuxième, fictif, a pris fin par un divorce au moment où le recourant a bénéficié d'un droit durable à rester en Suisse, constitue par elle-même en raison de son caractère insolite un abus du droit au regroupement familial au sens de l' art. 50 al. 2 let. a LEI sans qu'il soit nécessaire d'examiner d'autres circonstances. Cela suffit à rejeter le recours par substitution de motifs et à confirmer, à l'instar de l'instance précédente, la décision refusant le regroupement familial.</w:t>
      </w:r>
    </w:p>
    <w:p>
      <w:r>
        <w:rPr>
          <w:b/>
        </w:rPr>
        <w:t>E. 5</w:t>
      </w:r>
    </w:p>
    <w:p>
      <w:r>
        <w:t>Les considérants qui précèdent conduisent au rejet du recours. Succombant le recourant doit supporter les frais de justice ( art. 65 et 66 al. 1 LTF ). Il n'est pas alloué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