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2C_865/2011 vom 8. November 2011</w:t>
      </w:r>
    </w:p>
    <w:p>
      <w:r>
        <w:t>Bundesgericht, 2011-11-08, FR</w:t>
      </w:r>
    </w:p>
    <w:p>
      <w:r>
        <w:rPr>
          <w:b/>
        </w:rPr>
        <w:t xml:space="preserve">Quelle: </w:t>
      </w:r>
      <w:r>
        <w:t>https://mcp.opencaselaw.ch/entscheid/bger_2C_865_2011</w:t>
      </w:r>
    </w:p>
    <w:p>
      <w:r>
        <w:t>FR: TF 2C_865/2011 du 8 novembre 2011</w:t>
      </w:r>
    </w:p>
    <w:p>
      <w:r>
        <w:t>IT: TF 2C_865/2011 del 8 novembre 2011</w:t>
      </w:r>
    </w:p>
    <w:p>
      <w:pPr>
        <w:pStyle w:val="Heading2"/>
      </w:pPr>
      <w:r>
        <w:t>Erwägungen</w:t>
      </w:r>
    </w:p>
    <w:p>
      <w:r>
        <w:rPr>
          <w:b/>
        </w:rPr>
        <w:t>E. 1</w:t>
      </w:r>
    </w:p>
    <w:p>
      <w:r>
        <w:t>Par arrêt du 23 septembre 2011, le Tribunal cantonal du canton de Vaud a confirmé le décision rendue le 20 octobre 2009 par le Service de la population du canton de Vaud refusant à X.________ ressortissante bolivienne, une autorisation de séjour en vue de mariage avec Y.________, ressortissant irakien au bénéfice d'un permis de séjour en suisse, le mariage ne pouvant avoir lieu dans un délai raisonnable. L'intéressée ne remplissait pas non plus les conditions de l'art. 30 de la loi fédérale du 16 décembre 2005 sur les étrangers (LEtr; RS 142.20).</w:t>
      </w:r>
    </w:p>
    <w:p>
      <w:r>
        <w:rPr>
          <w:b/>
        </w:rPr>
        <w:t>E. 2</w:t>
      </w:r>
    </w:p>
    <w:p>
      <w:r>
        <w:t>Agissant par la voie du recours en matière de droit public et celle du recours constitutionnel subsidiaire, l'intéressée demande au Tribunal fédéral de lui octroyer une autorisation de séjour en vue de mariage. Elle se plaint de la violation des art. 8, 14 et 35 Cst. , ainsi que 8 et 12 CEDH ainsi que 90 ss et 94 ss CC. Elle demande l'effet suspensif au recours.</w:t>
      </w:r>
    </w:p>
    <w:p>
      <w:r>
        <w:rPr>
          <w:b/>
        </w:rPr>
        <w:t>E. 3</w:t>
      </w:r>
    </w:p>
    <w:p>
      <w:r>
        <w:t>Le recours en matière de droit public est irrecevable contre les décisions en matière de droit des étrangers qui concernent une autorisation à laquelle ni le droit fédéral ni le droit international ne donnent un droit ( art. 83 let . c ch. 2 LTF) et contre celles qui concernent les dérogations aux conditions d'admission ( art. 83 let . c ch. 5 LTF).</w:t>
      </w:r>
    </w:p>
    <w:p>
      <w:r>
        <w:t>Un étranger peut, selon les circonstances, se prévaloir de l'art. 8 §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La personne étrangère n'est en principe pas habilitée à invoquer l' art. 8 CEDH ou l' art. 12 CEDH pour obtenir une autorisation de séjour en vue de mariage si la personne avec laquelle elle est fiancée n'a pas un droit de séjour durable en Suisse, ce qui suppose que cette personne ait la nationalité suisse, une autorisation d'établissement en Suisse ou un droit certain à une autorisation de séjour en Suisse (cf. ATF 135 I 143 consid. 1.3.1 p. 145 s.; 130 II 281 consid. 3.1 p. 285).</w:t>
      </w:r>
    </w:p>
    <w:p>
      <w:r>
        <w:t>En l'espèce, le fiancé de la recourante ne dispose pas d'une autorisation lui permettant de s'établir durablement en Suisse, mais uniquement d'une autorisation de séjour. Le recours en matière de droit public est par conséquent manifestement irrecevable. Il l'est également eu égard aux griefs liés à l'art. 30 LEtr en application de l' art. 83 let . c ch. 5 LTF.</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que la recourante, qui n'a pas droit à une autorisation de séjour déduite de l' art. 8 CEDH ou de l'art. 30 LEtr, n'a pas en l'espèce (cf. ATF 133 I 185 ).</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comme l'appréciation (anticipée) arbitraire des preuves (cf. ATF 126 I 81 consid. 3c et 7 p. 86 et 94). La recourante se plaint de déni de justice. Selon elle, un courrier du 1er décembre 2008 adressé au Service du contrôle des habitants de la commune de Lausanne aurait été ignoré par le Tribunal cantonal. Comme cette lettre figure bien au dossier cantonal, force est de considérer qu'elle se plaint d'une appréciation arbitraire de dite lettre. Un tel grief ne pouvant être séparé du fond est par conséquent irrecevable.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est par conséquent sans objet.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