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862/2018 vom 15. Januar 2019</w:t>
      </w:r>
    </w:p>
    <w:p>
      <w:r>
        <w:t>Bundesgericht, 2019-01-15, FR</w:t>
      </w:r>
    </w:p>
    <w:p>
      <w:r>
        <w:rPr>
          <w:b/>
        </w:rPr>
        <w:t xml:space="preserve">Quelle: </w:t>
      </w:r>
      <w:r>
        <w:t>https://mcp.opencaselaw.ch/entscheid/bger_2C_862_2018</w:t>
      </w:r>
    </w:p>
    <w:p>
      <w:r>
        <w:t>FR: TF 2C 862/2018 du 15 janvier 2019</w:t>
      </w:r>
    </w:p>
    <w:p>
      <w:r>
        <w:t>IT: TF 2C 862/2018 del 15 gennaio 2019</w:t>
      </w:r>
    </w:p>
    <w:p>
      <w:pPr>
        <w:pStyle w:val="Heading2"/>
      </w:pPr>
      <w:r>
        <w:t>Regeste</w:t>
      </w:r>
    </w:p>
    <w:p>
      <w:r>
        <w:t>Révocation de l'autorisation d'établissement; reconsidération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l'arrêt entrepris confirme une décision par laquelle le Chef du Département a refusé de reconsidérer sa décision initiale révoquant l'autorisation d'établissement du recourant, faute de modification des circonstances de fait. Le recours échappe au motif d'irrecevabilité prévu à l' art. 83 let . c ch. 2 LTF, dans la mesure où, en sa qualité de ressortissant portugais, le recourant peut en principe prétendre à un titre de séjour en Suisse, en vertu de l'ALCP (RS 0.142.112.681; cf. ATF 136 II 177 consid. 1.1 p. 179 s.). Le recours en matière de droit public est par conséquent ouvert.</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partant recevable, sous réserve de ce qui suit.</w:t>
      </w:r>
    </w:p>
    <w:p>
      <w:r>
        <w:rPr>
          <w:b/>
        </w:rPr>
        <w:t>E. 1.3</w:t>
      </w:r>
    </w:p>
    <w:p>
      <w:r>
        <w:t>Le dispositif doit être interprété à la lumière de la motivation (cf. arrêts 2C_170/2018 du 18 avril 2018 consid. 1.3; 4A_561/2008 du 9 février 2009 consid. 2.6.4, non publié in ATF 135 III 259 ). En l'occurrence, le Chef du Département a, dans le dispositif de sa décision du 27 février 2018, déclaré la demande en reconsidération irrecevable, subsidiairement l'a rejetée, ce qui peut prêter à confusion. Toutefois, il ressort de la motivation de la décision qu'il s'agit d'un refus d'entrée en matière, sans examen au fond. L'arrêt attaqué confirme également ce refus et n'envisage pas, même à titre subsidiaire, la cause au fond. Dans un tel cas, la procédure devant le Tribunal fédéral ne peut porter que sur le bien-fondé du refus d'entrée en matière (cf. arrêt 2C_170/2018 du 18 avril 2018 consid. 1.3 et les références). Il s'ensuit que le recourant ne peut pas invoquer le fond, à savoir l'existence des conditions justifiant l'octroi d'une autorisation d'établissement (cf. arrêt 2C_170/2018 du 18 avril 2018 consid. 1.3 et les références). En tant que le recourant semble expliquer pour quels motifs une autorisation d'établissement devrait, selon lui, lui être octroyée, il perd de vue les principes précédemment exposés. Il ne sera partant pas entré en matière sur le grief tiré de la violation du droit au respect de la vie privée ( art. 8 CEDH ; cf. arrêt 2C_170/2018 du 18 avril 2018 consid. 1.3). L'examen du Tribunal fédéral portera uniquement sur la question de savoir si c'est à juste titre que le Tribunal cantonal a confirmé la décision du Chef du Département refusant d'entrer en matière sur la demande de reconsidération.</w:t>
      </w:r>
    </w:p>
    <w:p>
      <w:r>
        <w:rPr>
          <w:b/>
        </w:rPr>
        <w:t>E. 2</w:t>
      </w:r>
    </w:p>
    <w:p>
      <w:r>
        <w:t>Dans un premier grief, invoquant l' art. 97 al. 1 LTF , le recourant se prévaut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Selon le recourant, c'est de manière arbitraire que certains faits n'ont pas été retenus dans l'arrêt entrepris. Le Tribunal cantonal n'aurait ainsi pas pris en compte les résultats scolaires du recourant, ni sa motivation dans sa formation ou sa situation financière qui ne serait pas obérée. Or, outre que c'est de manière purement appellatoire que le recourant présente ses propres vision et appréciation des faits, ce qui est contraire à l'obligation de motivation découlant de l' art. 106 al. 2 LTF , il n'explique en rien en quoi les faits précités auraient une quelconque incidence concrète sur l'issue de la cause, se limitant à affirmer que ces faits "exercent une influence déterminante sur le sort de la cause ". Pour cette raison, il convient d'écarter son grief d'établissement inexact des faits. Au demeurant, comme on le verra ci-après, les faits que le recourant avance n'ont de toute façon pas d'incidence sur l'issue de la cause.</w:t>
      </w:r>
    </w:p>
    <w:p>
      <w:r>
        <w:rPr>
          <w:b/>
        </w:rPr>
        <w:t>E. 3</w:t>
      </w:r>
    </w:p>
    <w:p>
      <w:r>
        <w:t>Le recourant estime que le refus d'entrée en matière sur sa nouvelle demande d'autorisation d'établissement est injustifié. Il invoque en particulier la violation du principe de proportionnalité inscrit à l'ancien art. 96 LEtr (RO 2007 5437).</w:t>
      </w:r>
    </w:p>
    <w:p>
      <w:r>
        <w:rPr>
          <w:b/>
        </w:rPr>
        <w:t>E. 3.1</w:t>
      </w:r>
    </w:p>
    <w:p>
      <w:r>
        <w:t>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2C_198/2018 du 25 juin 2018 consid. 3.3 et les références). Ces considérations sont également valables lorsqu'il est question d'une nouvelle demande fondée sur l'ALCP (cf. arrêt 2C_790/2017 du 12 janvier 2018 consid. 2.1).</w:t>
      </w:r>
    </w:p>
    <w:p>
      <w:r>
        <w:rPr>
          <w:b/>
        </w:rPr>
        <w:t>E. 3.2</w:t>
      </w:r>
    </w:p>
    <w:p>
      <w:r>
        <w:t>En l'occurrence, ainsi que l'a relevé le Tribunal cantonal, la décision initiale de révocation de l'autorisation d'établissement du recourant, prononcée par le Chef du Département le 28 août 2017, est entrée en force, faute d'avoir été contestée. Le recourant a déposé sa demande de reconsidération, respectivement sa nouvelle demande, le 22 décembre 2017, soit environ trois mois après l'entrée en force de la décision initiale. Quoi qu'il en pense, on ne voit pas que, dans ce très bref laps de temps, les circonstances aient pu se modifier au point qu'un nouvel examen de la demande d'autorisation d'établissement s'imposerait largement avant le délai général de cinq ans. En particulier, son évolution prétendument favorable depuis sa sortie de prison, ainsi qu'une intégration scolaire, professionnelle et sociale meilleure que celle retenue dans la décision de révocation, même s'il fallait reconnaître ces faits, ne sont pas déterminants. Le recourant perd en effet de vue que ce n'est pas principalement son manque d'intégration en tant que tel qui a justifié la révocation de son autorisation d'établissement, mais les infractions qu'il a commises. A ce propos, on peut rappeler que le recourant, entre 2012 et 2016, a été condamné à huit reprises, notamment pour des infractions contre l'intégrité physique. Le 19 janvier 2016, en tant que mineur, il a été condamné pour crime manqué de meurtre à 30 mois de peine privative de liberté, ce jugement faisant en outre état d'un risque de récidive. Ainsi, outre les modifications des circonstances qui ne ressortent pas de l'arrêt entrepris et dont il n'y a pas lieu de tenir compte (cf. consid. 2.1 ci-dessus), les autres modifications que le recourant avance, c'est-à-dire un prétendu comportement qui ne prête pas le flanc à la critique, ainsi que le fait qu'il ait trouvé un apprentissage et s'adonne à la pratique d'un sport, ne sauraient constituer des circonstances à ce point déterminantes qu'elles imposeraient de renoncer au délai de cinq ans prévu par la jurisprudence et permettraient au recourant de voir sa nouvelle demande d'autorisation examinée par l'autorité de police des étrangers.</w:t>
      </w:r>
    </w:p>
    <w:p>
      <w:r>
        <w:rPr>
          <w:b/>
        </w:rPr>
        <w:t>E. 3.3</w:t>
      </w:r>
    </w:p>
    <w:p>
      <w:r>
        <w:t>A cela s'ajoute que le recourant ne s'est pas conformé à l'ordre qui lui avait été donné de quitter immédiatement la Suisse, ce qui est pourtant un préalable nécessaire. Ne pas exiger le respect de cette condition reviendrait en effet à permettre au recourant de contourner la décision de renvoi prise à son encontre (cf. arrêt 2C_790/2017 du 12 janvier 2018 consid. 2.4). Dans ces circonstances, un nouvel examen du droit à une autorisation d'établissement ne peut pas entrer en considération. En outre, l'intégration dont le recourant se prévaut ne saurait de toute façon être prise en compte, dans la mesure où il est demeuré illégalement en Suisse et que sa situation ne saurait être jugée par les autorités à l'aune du fait accompli, ce qui de plus reviendrait à défavoriser les personnes qui agissent conformément au droit ( ATF 129 II 249 consid. 2.3 p. 255; arrêt 2C_969/2017 du 2 juillet 2018 consid. 3.5 et les références).</w:t>
      </w:r>
    </w:p>
    <w:p>
      <w:r>
        <w:rPr>
          <w:b/>
        </w:rPr>
        <w:t>E. 4</w:t>
      </w:r>
    </w:p>
    <w:p>
      <w:r>
        <w:t>Sur le vu des considérants qui précèdent, le recours en matière de droit public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