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2C_860/2012 vom 14. Mai 2013</w:t>
      </w:r>
    </w:p>
    <w:p>
      <w:r>
        <w:t>Bundesgericht, 2013-05-14, DE</w:t>
      </w:r>
    </w:p>
    <w:p>
      <w:r>
        <w:rPr>
          <w:b/>
        </w:rPr>
        <w:t xml:space="preserve">Quelle: </w:t>
      </w:r>
      <w:r>
        <w:t>https://mcp.opencaselaw.ch/entscheid/bger_2C_860_2012</w:t>
      </w:r>
    </w:p>
    <w:p>
      <w:r>
        <w:t>FR: TF 2C_860/2012 du 14 mai 2013</w:t>
      </w:r>
    </w:p>
    <w:p>
      <w:r>
        <w:t>IT: TF 2C_860/2012 del 14 maggio 2013</w:t>
      </w:r>
    </w:p>
    <w:p>
      <w:pPr>
        <w:pStyle w:val="Heading2"/>
      </w:pPr>
      <w:r>
        <w:t>Erwägungen</w:t>
      </w:r>
    </w:p>
    <w:p>
      <w:r>
        <w:rPr>
          <w:b/>
        </w:rPr>
        <w:t>E. 1.1</w:t>
      </w:r>
    </w:p>
    <w:p>
      <w:r>
        <w:t>Gegen den Entscheid des Bundesverwaltungsgerichts in einer Angelegenheit des öffentlichen Rechts ist grundsätzlich die Beschwerde in öffentlich-rechtlichen Angelegenheiten zulässig ( Art. 82 lit. a und Art. 86 Abs. 1 lit. a BGG ). Nach Art. 83 lit. n Ziff. 1 BGG ist die Beschwerde unzulässig gegen Entscheide auf dem Gebiet der Kernenergie betreffend das Erfordernis einer Freigabe oder der Änderung einer Bewilligung oder Verfügung. Diese Ausnahme bezieht sich nur auf die in Art. 65 Abs. 5 lit. b und c des Kernenergiegesetzes vom 21. März 2003 (KEG; SR 732.1) genannten Entscheide darüber, ob überhaupt eine Freigabe oder Bewilligungsänderung erforderlich sei, nicht aber auf die Entscheide, mit denen eine Bewilligung erteilt oder geändert wird (Urteile 2C_347/2C_357/2012 vom 28. März 2013 E. 2.1; 2C_170/2007 vom 21. Januar 2008 E. 1.2; THOMAS HÄBERLI, in: Basler Kommentar BGG, 2. Aufl., N. 231 f. zu Art. 83; HANSJÖRG SEILER, in: Seiler/Von Werdt/Güngerich, Bundesgerichtsgesetz, N. 89 zu Art. 83). Sie kann auch nicht gelten, wenn es - wie vorliegend - um den Entzug der Bewilligung geht.</w:t>
      </w:r>
    </w:p>
    <w:p>
      <w:r>
        <w:rPr>
          <w:b/>
        </w:rPr>
        <w:t>E. 1.2</w:t>
      </w:r>
    </w:p>
    <w:p>
      <w:r>
        <w:t>Das UVEK ist zur Beschwerde legitimiert ( Art. 89 Abs. 2 lit. a BGG ).</w:t>
      </w:r>
    </w:p>
    <w:p>
      <w:r>
        <w:rPr>
          <w:b/>
        </w:rPr>
        <w:t>E. 1.3.1</w:t>
      </w:r>
    </w:p>
    <w:p>
      <w:r>
        <w:t>Die Beschwerde ist zulässig gegen End- oder Teilentscheide ( Art. 90 und 91 BGG ), gegen Vor- oder Zwischenentscheide jedoch nur unter den Voraussetzungen von Art. 92 oder 93 BGG . Als Zwischenentscheide gelten u.a. Rückweisungsentscheide ( BGE 133 V 477 E. 4.2 S. 481 f.).</w:t>
      </w:r>
    </w:p>
    <w:p>
      <w:r>
        <w:rPr>
          <w:b/>
        </w:rPr>
        <w:t>E. 1.3.2</w:t>
      </w:r>
    </w:p>
    <w:p>
      <w:r>
        <w:t>Die heutigen Beschwerdegegner hatten vor dem UVEK verschiedene Anträge gestellt. Das UVEK ist auf den Antrag um Entzug der Betriebsbewilligung nicht eingetreten und hat die übrigen Begehren abgewiesen (vorne lit. B). Beim Bundesverwaltungsgericht angefochten wurde nur der Nichteintretensentscheid bezüglich des Gesuchs um Entzug der Betriebsbewilligung und der damit zusammenhängenden Verfahrensanträge sowie der Gebührenpunkt. Die übrigen Teile der Verfügung des UVEK sind damit rechtskräftig geworden. Die angefochtene Ziff. 1 des Urteils des Bundesverwaltungsgerichts bezieht sich ebenfalls nur auf das Nichteintreten auf das Gesuch um Entzug der Bewilligung sowie die damit zusammenhängende Gebühr. Sie weist in diesen Punkten die Sache an das UVEK zurück und ist demnach ein Zwischenentscheid.</w:t>
      </w:r>
    </w:p>
    <w:p>
      <w:r>
        <w:rPr>
          <w:b/>
        </w:rPr>
        <w:t>E. 1.3.3</w:t>
      </w:r>
    </w:p>
    <w:p>
      <w:r>
        <w:t>Weist ein Gericht eine Sache mit verbindlichen Vorgaben zur neuen Beurteilung an eine Behörde zurück, so stellen diese Vorgaben für die Behörde einen nicht wieder gutzumachenden Nachteil ( Art. 93 Abs. 1 lit. a BGG ) dar, weil sie entgegen ihrer Rechtsauffassung einen Entscheid erlassen müsste, den sie in der Folge nicht mehr anfechten kann ( BGE 133 V 477 E. 5.2.4 S. 484 f.). Dies gilt aber nur, soweit der Rückweisungsentscheid materiellrechtliche Vorgaben enthält, welche die untere Instanz bei ihrem neuen Entscheid befolgen muss. Erschöpft sich der Rückweisungsentscheid darin, dass eine Frage ungenügend abgeklärt und deshalb näher zu prüfen sei, ohne dass damit materiellrechtliche Vorgaben verbunden sind, so entsteht der Behörde, an die zurückgewiesen wird, kein nicht wieder gutzumachender Nachteil, führt die Rückweisung doch bloss zu einer dieses Kriterium nicht erfüllenden Verlängerung oder Verteuerung des Verfahrens ( BGE 133 V 477 E. 5.2.2 S. 483).</w:t>
      </w:r>
    </w:p>
    <w:p>
      <w:r>
        <w:rPr>
          <w:b/>
        </w:rPr>
        <w:t>E. 1.3.4</w:t>
      </w:r>
    </w:p>
    <w:p>
      <w:r>
        <w:t>Das UVEK hatte in seiner Verfügung vom 30. September 2011 im Wesentlichen erwogen, die Vorbringen der Gesuchsteller fielen in den Zuständigkeitsbereich des Eidgenössischen Nuklearsicherheitsinspektorats (ENSI). Dieses beaufsichtige den Betrieb des KKW Mühleberg und treffe bei Bedarf besondere Anordnungen. Das UVEK habe keine begründete Veranlassung zur Annahme, dass das ENSI seine Aufsicht nicht genügend wahrnehme. Es sei daher davon auszugehen, dass der Betrieb des KKW Mühleberg den geltenden Sicherheitsanforderungen entspreche, solange das ENSI den Betrieb als sicher beurteile. Es bestehe mithin kein zureichender Grund, um auf die rechtskräftig erteilte Betriebsbewilligung zurückzukommen.</w:t>
      </w:r>
    </w:p>
    <w:p>
      <w:r>
        <w:t>Die Vorinstanz hat im angefochtenen Urteil erwogen, die (damaligen) Beschwerdeführer hätten glaubhaft gemacht, dass Voraussetzungen für einen Bewilligungsentzug nach Art. 67 Abs. 1 KEG vorliegen könnten; sie habe bereits in ihrem Urteil über die Befristung der Betriebsbewilligung (s. vorne lit. A) festgestellt, wichtige Sicherheitsaspekte seien ungeklärt und ein allfälliges Gesuch um Verlängerung der Betriebsbewilligung müsse mit einem Instandhaltungskonzept eingereicht werden. Auch aus heutiger Sicht sei die Situation nicht grundlegend anders einzuschätzen. Mit Blick auf das Vorsorgeprinzip und den hohen Stellenwert der Sicherheit sei im Zweifel eine Überprüfung vorzunehmen. Da nicht von der Hand zu weisen sei, dass Gründe für den Entzug der Bewilligung vorliegen könnten, hätte das UVEK auf das Gesuch eintreten und eine materielle Prüfung vornehmen müssen.</w:t>
      </w:r>
    </w:p>
    <w:p>
      <w:r>
        <w:t>Das UVEK rügt, das Bundesverwaltungsgericht habe die Art. 67 Abs. 1, Art. 70 und 72 KEG unrichtig ausgelegt, was zu einer unzutreffenden Auffassung betreffend Rollen- und Aufgabenverteilung zwischen UVEK und ENSI führe. In Wirklichkeit fielen die von den heutigen Beschwerdegegnern beanstandeten Mängel in den Aufgabenbereich des ENSI. Diese Aspekte seien nicht ausreichend gewichtig, um eine materielle Prüfung der Bewilligungsvoraussetzungen an die Hand zu nehmen, da sie nicht gewichtiger seien als übliche sicherheitstechnische Fragen der laufenden Aufsicht. Das UVEK habe keine Anhaltspunkte, dass das ENSI seiner Aufgabe nicht genügend nachkomme oder sich die Betreiberin des KKW Mühleberg nicht an die Anordnungen des ENSI halten würde; es habe mithin keinen Grund zur Annahme, dass das KKW Mühleberg nicht alle Voraussetzungen für den Betrieb erfüllen würde. Weiter rügt das UVEK, das Bundesverwaltungsgericht habe das rechtliche Gehör und die Begründungspflicht verletzt; es sei in zwei knappen Absätzen einzig auf die Vorbringen der damaligen Beschwerdeführer eingegangen und habe die vom UVEK vorgebrachten Gründe weder gehört noch geprüft; es habe nicht dargelegt, inwiefern ein konkreter hinreichender Verdacht für einen Entzugsgrund vorliege, sich wesentliche Grundlagen seit der Bewilligungserteilung geändert haben könnten oder inwiefern die beanstandeten Mängel bedeutsam seien; es habe den Sachverhalt offensichtlich unrichtig festgestellt, indem es nur auf seine Ausführungen im Urteil vom 1. März 2012 abgestellt habe, ohne die seitherigen Entwicklungen zu berücksichtigen.</w:t>
      </w:r>
    </w:p>
    <w:p>
      <w:r>
        <w:rPr>
          <w:b/>
        </w:rPr>
        <w:t>E. 1.3.5</w:t>
      </w:r>
    </w:p>
    <w:p>
      <w:r>
        <w:t>Entgegen der Auffassung des UVEK folgt aus den bundesverwaltungsgerichtlichen, knapp gehaltenen Ausführungen nicht, dass die Vorinstanz in ihrem Rückweisungsentscheid aufgrund einer unzutreffenden Rechtsauffassung dem UVEK verbindliche materiellrechtliche Vorgaben gemacht hätte. In der grundsätzlichen Konzeption besteht zudem kein Dissens zwischen UVEK und Bundesverwaltungsgericht, indem beide davon ausgehen, dass das UVEK zuständig ist für den Entzug der Betriebsbewilligung und dieser Entzug zu erfolgen hat, wenn die Voraussetzungen für die Erteilung nicht oder nicht mehr erfüllt sind ( Art. 19, 20 und 67 KEG ). Ausdrücklich als richtig anerkennt das UVEK auch die vorinstanzlichen Ausführungen, wonach eine Überprüfung nur angezeigt sei, wenn sich wesentliche Grundlagen seit der Erteilung der Bewilligung geändert hätten, wobei nur bedeutsame Mängel ins Gewicht fielen. Unterschiedliche Auffassungen zwischen UVEK und Bundesverwaltungsgericht bestehen möglicherweise darin, ob die von den Beschwerdegegnern gerügten Mängel aufsichtsrechtlich behoben werden können oder nicht; indessen hat sich die Vorinstanz gar nicht mit den einzelnen Mängeln befasst; sie hat somit nicht verbindlich gesagt, diese würden nicht in die Zuständigkeit der Aufsichts-, sondern der Bewilligungsbehörde fallen. Auch bei Befolgung der vorinstanzlichen Anweisungen bleibt das UVEK bei der nun vorzunehmenden materiellen Prüfung frei, einen Bewilligungsentzug zu verneinen mit der Begründung, die geltend gemachten Mängel könnten im Rahmen der laufenden Aufsicht behoben werden. Analoges gilt auch in Bezug auf die Gebührenauflage: Die Vorinstanz hat das UVEK nur angewiesen zu prüfen, ob eine Befreiung von der Gebühr in Frage komme, aber sie hat für diese Prüfung keine materielle Vorgabe gemacht.</w:t>
      </w:r>
    </w:p>
    <w:p>
      <w:r>
        <w:rPr>
          <w:b/>
        </w:rPr>
        <w:t>E. 1.3.6</w:t>
      </w:r>
    </w:p>
    <w:p>
      <w:r>
        <w:t>Der Rückweisungsentscheid enthält somit keine verbindliche materielle Vorgabe und begründet für das UVEK keinen nicht wieder gutzumachenden Nachteil. Auf die Beschwerde ist aus diesem Grund nicht einzutreten.</w:t>
      </w:r>
    </w:p>
    <w:p>
      <w:r>
        <w:t>Der Vollständigkeit halber ist zu bemerken, dass das UVEK bei der nunmehr vorzunehmenden materiellen Prüfung auch die seitherigen Entwicklungen zu berücksichtigen haben wird, insbesondere auch den Entscheid des Bundesgerichts vom 28. März 2013 betreffend Befristung der Bewilligung.</w:t>
      </w:r>
    </w:p>
    <w:p>
      <w:r>
        <w:rPr>
          <w:b/>
        </w:rPr>
        <w:t>E. 2</w:t>
      </w:r>
    </w:p>
    <w:p>
      <w:r>
        <w:t>Bei diesem Ausgang des Verfahrens sind keine Kosten zu erheben ( Art. 66 Abs. 4 BGG ). Das UVEK hat den Beschwerdegegnern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