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2C_859/2011 vom 10. November 2011</w:t>
      </w:r>
    </w:p>
    <w:p>
      <w:r>
        <w:t>Bundesgericht, 2011-11-10, FR</w:t>
      </w:r>
    </w:p>
    <w:p>
      <w:r>
        <w:rPr>
          <w:b/>
        </w:rPr>
        <w:t xml:space="preserve">Quelle: </w:t>
      </w:r>
      <w:r>
        <w:t>https://mcp.opencaselaw.ch/entscheid/bger_2C_859_2011</w:t>
      </w:r>
    </w:p>
    <w:p>
      <w:r>
        <w:t>FR: TF 2C_859/2011 du 10 novembre 2011</w:t>
      </w:r>
    </w:p>
    <w:p>
      <w:r>
        <w:t>IT: TF 2C_859/2011 del 10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X.________, ressortissant turc né en 1981, a vu sa demande d'asile frappée d'une non-entrée en matière prononcée le 6 septembre 2011 par l'Office fédéral des migrations, qui ordonnait son renvoi en France où l'affaire devait être traitée sur le fond.</w:t>
      </w:r>
    </w:p>
    <w:p>
      <w:r>
        <w:t>Le 12 octobre 2011, le Service de la population et des migrations du canton du Valais (ci-après: le Service cantonal) a placé immédiatement X.________ en détention, pour trois mois au plus, en vue de son renvoi. Celui-ci refusait de repartir en France, préférant être reconduit en Italie ou, si ce pays ne l'admettait pas, en Turquie.</w:t>
      </w:r>
    </w:p>
    <w:p>
      <w:r>
        <w:t>Par arrêt du 14 octobre 2011, le Juge unique de la Cour de droit public du Tribunal cantonal du canton du Valais a approuvé la décision du Service cantonal.</w:t>
      </w:r>
    </w:p>
    <w:p>
      <w:r>
        <w:rPr>
          <w:b/>
        </w:rPr>
        <w:t>E. 2</w:t>
      </w:r>
    </w:p>
    <w:p>
      <w:r>
        <w:t>A l'encontre de l'arrêt du 14 octobre 2011, X.________ a déposé un recours au Tribunal fédéral rédigé en langue turque. Le Président de la IIe Cour de droit public a ordonné une traduction de cette écriture au plus tard au 31 octobre 2011 et a demandé aux autorités cantonales de produire leur dossier d'ici au 11 novembre 2011.</w:t>
      </w:r>
    </w:p>
    <w:p>
      <w:r>
        <w:rPr>
          <w:b/>
        </w:rPr>
        <w:t>E. 3</w:t>
      </w:r>
    </w:p>
    <w:p>
      <w:r>
        <w:t>Il ressort d'un rapport de la Police cantonale valaisanne adressé à l'Office fédéral des migrations daté du 8 novembre 2011, remis par le Service cantonal au Tribunal fédéral le 9 novembre 2011, que l'intéressé a été renvoyé vers la France, en application des accords de Dublin (cf. RS 0.142.392.68 et les actes auquel il renvoie); il a quitté la Suisse par un vol partant de Zurich le 8 novembre 2011, à destination de Marseille (France), via Francfort (Allemagne).</w:t>
      </w:r>
    </w:p>
    <w:p>
      <w:r>
        <w:rPr>
          <w:b/>
        </w:rPr>
        <w:t>E. 4</w:t>
      </w:r>
    </w:p>
    <w:p>
      <w:r>
        <w:t>En conséquence, le départ de Suisse de l'intéressé a mis fin à sa détention administrative en vue du renvoi qui fait l'objet de la présente procédure. Le recourant ne dispose donc plus d'un intérêt actuel à l'examen au fond de son recours ( ATF 137 I 23 consid. 1.3 p. 24). Par ailleurs, aucun élément ne révèle l'existence de circonstances particulières propres à justifier que le recours soit néanmoins traité matériellement (par rapport aux critères restrictifs y relatifs, cf. ATF 137 I 23 consid. 1.3.1 p. 24 s.; arrêt 2C_745/2010 du 31 mai 2011 consid. 4.3, destiné à la publication).</w:t>
      </w:r>
    </w:p>
    <w:p>
      <w:r>
        <w:rPr>
          <w:b/>
        </w:rPr>
        <w:t>E. 5</w:t>
      </w:r>
    </w:p>
    <w:p>
      <w:r>
        <w:t>Il en découle que la présente procédure doit être rayée du rôle par décision du juge instructeur, qui statue comme juge unique (cf. art. 32 al. 1 et 2 LTF ). La question des frais judiciaires et, le cas échéant, des dépens, doit aussi être tranchée ( art. 72 PCF en relation avec art. 71 LTF ).</w:t>
      </w:r>
    </w:p>
    <w:p>
      <w:r>
        <w:t>Compte tenu des circonstances, il se justifie de statuer sans frais ni dépens (cf. art. 66 al. 1, 2e phr., et 68 al. 1 LTF; cf. ordonnances 2C_848/2011 du 28 octobre 2011; 2C_134/2010 du 22 février 2010).</w:t>
      </w:r>
    </w:p>
    <w:p>
      <w:r>
        <w:t>Par ces motifs, la Juge instructrice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