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2C_84/2016 vom 2. Februar 2016</w:t>
      </w:r>
    </w:p>
    <w:p>
      <w:r>
        <w:t>Bundesgericht, 2016-02-02, DE</w:t>
      </w:r>
    </w:p>
    <w:p>
      <w:r>
        <w:rPr>
          <w:b/>
        </w:rPr>
        <w:t xml:space="preserve">Quelle: </w:t>
      </w:r>
      <w:r>
        <w:t>https://mcp.opencaselaw.ch/entscheid/bger_2C_84_2016</w:t>
      </w:r>
    </w:p>
    <w:p>
      <w:r>
        <w:t>FR: TF 2C_84/2016 du 2 février 2016</w:t>
      </w:r>
    </w:p>
    <w:p>
      <w:r>
        <w:t>IT: TF 2C_84/2016 del 2 febbraio 2016</w:t>
      </w:r>
    </w:p>
    <w:p>
      <w:pPr>
        <w:pStyle w:val="Heading2"/>
      </w:pPr>
      <w:r>
        <w:t>Erwägungen</w:t>
      </w:r>
    </w:p>
    <w:p>
      <w:r>
        <w:rPr>
          <w:b/>
        </w:rPr>
        <w:t>E. 1</w:t>
      </w:r>
    </w:p>
    <w:p>
      <w:r>
        <w:t>Am 18. November 2015 wies das Verwaltungsgericht des Kantons Zürich die Beschwerde gegen die Nichtverlängerung der Aufenthaltsbewilligung von A.________ ab. Das Bundesgericht trat mit Urteil vom 20. Januar 2016 (2C_57/2016) auf die zu spät erhobene Beschwerde in öffentlich-rechtlichen Angelegenheiten nicht ein.</w:t>
      </w:r>
    </w:p>
    <w:p>
      <w:r>
        <w:rPr>
          <w:b/>
        </w:rPr>
        <w:t>E. 2.1</w:t>
      </w:r>
    </w:p>
    <w:p>
      <w:r>
        <w:t>Der Gesuchsteller macht in seiner Eingabe vom 25. Januar 2016 eine andere Fristberechnung geltend und stellt sich auf den Standpunkt, dass die Frist wieder herzustellen, das Urteil vom 20. Januar 2016 entsprechend Art. 50 Abs. 2 BGG aufzuheben und die Sache nunmehr materiell zu beurteilen sei.</w:t>
      </w:r>
    </w:p>
    <w:p>
      <w:r>
        <w:rPr>
          <w:b/>
        </w:rPr>
        <w:t>E. 2.2</w:t>
      </w:r>
    </w:p>
    <w:p>
      <w:r>
        <w:t>Entsprechend den Vorgaben von Art. 50 Abs. 1 BGG liegt kein Grund für eine Fristwiederherstellung vor. Insofern ist das Gesuch abzuweisen, soweit überhaupt darauf eingetreten werden kann. Auch in der Sache liegt der Gesuchsteller falsch: Die von ihm vertretene Auffassung gilt - wie Art. 45 Abs. 1 BGG ausdrücklich festhält - nur, wenn "der letzte Tag der Frist" auf einen Samstag, Sonntag oder bundes- bzw. kantonalrechtlich anerkannten Feiertag fällt. Im Zeitraum vom 18. Dezember bis und mit dem 2. Januar steht die Frist bloss still, und sie läuft danach weiter; es fällt also nicht ein letzter Tag der Frist auf Samstag oder Sonntag.</w:t>
      </w:r>
    </w:p>
    <w:p>
      <w:r>
        <w:rPr>
          <w:b/>
        </w:rPr>
        <w:t>E. 3</w:t>
      </w:r>
    </w:p>
    <w:p>
      <w:r>
        <w:t>Bei diesem Verfahrensausgang wäre der Gesuchsteller kostenpflichtig ( Art. 66 Abs. 1 BGG ). Auf die Erhebung von Gerichtskosten wird ausnahmsweise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