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849/2016 vom 20. September 2016</w:t>
      </w:r>
    </w:p>
    <w:p>
      <w:r>
        <w:t>Bundesgericht, 2016-09-20, FR</w:t>
      </w:r>
    </w:p>
    <w:p>
      <w:r>
        <w:rPr>
          <w:b/>
        </w:rPr>
        <w:t xml:space="preserve">Quelle: </w:t>
      </w:r>
      <w:r>
        <w:t>https://mcp.opencaselaw.ch/entscheid/bger_2C_849_2016</w:t>
      </w:r>
    </w:p>
    <w:p>
      <w:r>
        <w:t>FR: TF 2C 849/2016 du 20 septembre 2016</w:t>
      </w:r>
    </w:p>
    <w:p>
      <w:r>
        <w:t>IT: TF 2C 849/2016 del 20 settembre 2016</w:t>
      </w:r>
    </w:p>
    <w:p>
      <w:pPr>
        <w:pStyle w:val="Heading2"/>
      </w:pPr>
      <w:r>
        <w:t>Regeste</w:t>
      </w:r>
    </w:p>
    <w:p>
      <w:r>
        <w:t>Divers | Droit fondamental</w:t>
      </w:r>
    </w:p>
    <w:p>
      <w:pPr>
        <w:pStyle w:val="Heading2"/>
      </w:pPr>
      <w:r>
        <w:t>Erwägungen</w:t>
      </w:r>
    </w:p>
    <w:p>
      <w:r>
        <w:rPr>
          <w:b/>
        </w:rPr>
        <w:t>E. 1</w:t>
      </w:r>
    </w:p>
    <w:p>
      <w:r>
        <w:t>Par arrêt du 15 juillet 2016, le Tribunal cantonal du canton de Vaud a, sous chiffre I de son dispositif, partiellement admis un recours de Christophe Misteli dans la mesure où il était recevable et annulé le chiffre III de la décision de la Chambre des avocats du 26 janvier 2016 le condamnant au paiement des frais de la procédure de dénonciation, le recours étant pour le surplus irrecevable et, sous chiffre II de son dispositif, a admis la requête de Y.________ du 31 mars 2016 à participer à la procédure de recours et admis dans la mesure où il était recevable son recours, annulant les chiffres I et II de la même décision de la Chambre des avocats du 26 janvier 2016 et renvoyant la cause à l'instance précédente pour complément d'instruction et nouvelle décision sur la capacité de postuler de X.________.</w:t>
      </w:r>
    </w:p>
    <w:p>
      <w:r>
        <w:rPr>
          <w:b/>
        </w:rPr>
        <w:t>E. 2</w:t>
      </w:r>
    </w:p>
    <w:p>
      <w:r>
        <w:t>Agissant par la voie du recours en matière de droit public et celle subsidiaire du recours constitutionnel, X.________ demande au Tribunal fédéral, en substance, de réformer l'arrêt du 15 juillet 2016 en ce sens que le recours du 31 mars 2016 est déclaré irrecevable.</w:t>
      </w:r>
    </w:p>
    <w:p>
      <w:r>
        <w:rPr>
          <w:b/>
        </w:rPr>
        <w:t>E. 3.1</w:t>
      </w:r>
    </w:p>
    <w:p>
      <w:r>
        <w:t>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3.2</w:t>
      </w:r>
    </w:p>
    <w:p>
      <w:r>
        <w:t>Sont des décisions sujettes à recours celles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3.3</w:t>
      </w:r>
    </w:p>
    <w:p>
      <w:r>
        <w:t>En l'espèce, en tant qu'il concerne Christophe Misteli, l'arrêt attaqué est une décision finale qui annule la décision de mettre les frais de la procédure de dénonciation à la charge de celui-ci. Le recourant ne démontre pas en quoi il remplit les conditions de l' art. 89 al. 1 LTF lui conférant la qualité pour recourir contre cet aspect de la décision attaquée, si tant est qu'il recourt contre au vu de ses conclusions. Pour le surplus, l'arrêt attaqué est une décision de renvoi contre laquelle le recours en matière de droit public auprès du Tribunal fédéral n'est ouvert qu'aux conditions des art. 92 et 93 LTF . Le recourant n'expose pas, conformément aux exigences de motivation en la matière, que ces conditions seraient remplies, de sorte que le présent recours est irrecevable.</w:t>
      </w:r>
    </w:p>
    <w:p>
      <w:r>
        <w:rPr>
          <w:b/>
        </w:rPr>
        <w:t>E. 4</w:t>
      </w:r>
    </w:p>
    <w:p>
      <w:r>
        <w:t>Le présent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