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2C_843/2014 vom 18. März 2015</w:t>
      </w:r>
    </w:p>
    <w:p>
      <w:r>
        <w:t>Bundesgericht, 2015-03-18, DE</w:t>
      </w:r>
    </w:p>
    <w:p>
      <w:r>
        <w:rPr>
          <w:b/>
        </w:rPr>
        <w:t xml:space="preserve">Quelle: </w:t>
      </w:r>
      <w:r>
        <w:t>https://mcp.opencaselaw.ch/entscheid/bger_2C_843_2014</w:t>
      </w:r>
    </w:p>
    <w:p>
      <w:r>
        <w:t>FR: TF 2C_843/2014 du 18 mars 2015</w:t>
      </w:r>
    </w:p>
    <w:p>
      <w:r>
        <w:t>IT: TF 2C_843/2014 del 18 marzo 2015</w:t>
      </w:r>
    </w:p>
    <w:p>
      <w:pPr>
        <w:pStyle w:val="Heading2"/>
      </w:pPr>
      <w:r>
        <w:t>Erwägungen</w:t>
      </w:r>
    </w:p>
    <w:p>
      <w:r>
        <w:rPr>
          <w:b/>
        </w:rPr>
        <w:t>E. 1.1</w:t>
      </w:r>
    </w:p>
    <w:p>
      <w:r>
        <w:t>Die Beschwerde wurde in französischer Sprache verfasst. Die Eingabe an die Vorinstanz sowie deren Entscheid erfolgten auf Deutsch. Das Verfahren wird in der Regel in der Sprache des angefochtenen Entscheids geführt ( Art. 54 Abs. 1 BGG ). Es sind keine Gründe ersichtlich, die ein Abweichen von der erwähnten Regel nahelegten.</w:t>
      </w:r>
    </w:p>
    <w:p>
      <w:r>
        <w:rPr>
          <w:b/>
        </w:rPr>
        <w:t>E. 1.2</w:t>
      </w:r>
    </w:p>
    <w:p>
      <w:r>
        <w:t>Das Bundesgericht prüft seine Zuständigkeit und die weiteren Eintretensvoraussetzungen von Amtes wegen ( Art. 29 Abs. 1 BGG ; SR 173.110) und mit freier Kognition ( Art. 95 lit. a BGG ; BGE 140 I 90 E. 1 S. 92; 140 V 22 E. 4 S. 26). Die Eingabe wird als subsidiäre Verfassungsbeschwerde ("Recours subsidiaire") bezeichnet. Diese ist bloss zulässig, soweit keine Beschwerde nach den Artikeln 72-89 BGG gegeben ist. Gemäss Art. 83 lit. c Ziff. 2 BGG ist die Beschwerde in öffentlich-rechtlichen Angelegenheiten unzulässig gegen Entscheide betreffend Bewilligungen, auf die weder das Bundesrecht noch das Völkerrecht einen Anspruch einräumt. Der Beschwerdeführer macht gestützt auf die Beziehung zu seiner Gattin einen Aufenthaltsanspruch nach Art. 8 EMRK geltend. Da diese deutsche Staatsbürgerin ist, kann er sich zudem auf das Abkommen vom 21. Juni 1999 zwischen der Schweizerischen Eidgenossenschaft einerseits und der Europäischen Gemeinschaft und ihren Mitgliedstaaten andererseits über die Freizügigkeit (Freizügigkeitsabkommen, FZA; SR 0.142.112.681) berufen, welches ihm einen grundsätzlichen Anspruch auf Erteilung einer Aufenthaltsbewilligung einräumt (vgl. Art. 7 lit. d FZA ; Art. 3 Anhang I FZA ). Auf die im Übrigen form- und fristgerecht eingereichte Beschwerde ( Art. 42 und Art. 100 Abs. 1 BGG ) ist daher als Beschwerde in öffentlich-rechtlichen Angelegenheiten einzutreten.</w:t>
      </w:r>
    </w:p>
    <w:p>
      <w:r>
        <w:rPr>
          <w:b/>
        </w:rPr>
        <w:t>E. 1.3</w:t>
      </w:r>
    </w:p>
    <w:p>
      <w:r>
        <w:t>Das Bundesgericht prüft die Anwendung von Bundesrecht mit Einschluss des Verfassungs- und Völkerrechts ( Art. 95 lit. a und b BGG ) frei. Es wendet das Recht von Amtes wegen an ( Art. 106 Abs. 1 BGG ). Angesichts von Art. 42 Abs. 2 BGG entbindet dies die Parteien indessen nicht davon, Mängel, die nicht offensichtlich sind, zu rügen ( BGE 140 III 115 E. 2 S. 116; 140 III 86 E. 2 S. 88; 133 II 249 E. 1.4.1 S. 254).</w:t>
      </w:r>
    </w:p>
    <w:p>
      <w:r>
        <w:rPr>
          <w:b/>
        </w:rPr>
        <w:t>E. 1.4</w:t>
      </w:r>
    </w:p>
    <w:p>
      <w:r>
        <w:t>Das Bundesgericht legt seinem Urteil den Sachverhalt zugrunde, den die Vorinstanz festgestellt hat ( Art. 105 Abs. 1 BGG ). Es kann die Sachverhaltsfeststellung der Vorinstanz nur dann berichtigen oder ergänzen, wenn sie offensichtlich unrichtig ist oder auf einer Rechtsverletzung im Sinne von Art. 95 BGG beruht ( Art. 105 Abs. 2 BGG ). Der Beschwerdeführer bestreitet die sachverhaltlichen Feststellungen der Vorinstanz nicht, weswegen sie für das Bundesgericht grundsätzlich verbindlich sind.</w:t>
      </w:r>
    </w:p>
    <w:p>
      <w:r>
        <w:rPr>
          <w:b/>
        </w:rPr>
        <w:t>E. 2.1</w:t>
      </w:r>
    </w:p>
    <w:p>
      <w:r>
        <w:t>Mit Blick auf Art. 2 FZA darf für Ehegatten von Staatsangehörigen von Vertragsparteien keine strengere Regelung zur Anwendung kommen, als sie für ausländische Ehegatten von Schweizer Bürgern gilt ( BGE 130 II 177 E. 3.3.2 S. 181; Urteil 2C_221/2012 vom 19. Juni 2012 E. 3.2). Eine ausländische Person, die in einer ehelichen Gemeinschaft mit einem Schweizer Bürger lebt, hat gestützt auf Art. 42 Abs. 1 AuG Anspruch auf Verlängerung ihrer Aufenthaltsbewilligung. Dieser Anspruch steht allerdings unter dem Vorbehalt, dass keine Widerrufsgründe nach Art. 63 AuG vorliegen (Art. 51 Abs. 1 lit. b AuG). Einen derartigen Widerrufsgrund setzt eine ausländische Person unter anderem dann, wenn sie "zu einer längerfristigen Freiheitsstrafe verurteilt wurde" (Art. 63 Abs. 1 lit. a in Verbindung mit Art. 62 lit. b AuG) oder im Bewilligungsverfahren falsche Angaben macht oder wesentliche Tatsachen verschwiegen hat (Art. 63 Abs. 1 lit. a in Verbindung mit Art. 62 lit. a AuG). Als längerfristig im Sinne von Art. 62 lit. b AuG gilt eine Freiheitsstrafe, wenn ihre Dauer ein Jahr überschreitet ( BGE 135 II 377 E. 4.2 und E. 4.5 S. 379 ff.).</w:t>
      </w:r>
    </w:p>
    <w:p>
      <w:r>
        <w:rPr>
          <w:b/>
        </w:rPr>
        <w:t>E. 2.2</w:t>
      </w:r>
    </w:p>
    <w:p>
      <w:r>
        <w:t>Liegt ein Widerrufsgrund vor, so ist zu prüfen, ob diese Massnahme bzw. die Nichtverlängerung der Bewilligung auch als verhältnismässig erscheint, wobei namentlich die Schwere des Verschuldens, die Dauer der Anwesenheit in der Schweiz, der Integrationsgrad sowie die dem Betroffenen und seiner Familie im Falle einer Rückkehr drohenden Nachteile zu berücksichtigen sind. Die Notwendigkeit einer Verhältnismässigkeitsprüfung ergibt sich auch aus Art. 8 Ziff. 2 EMRK : Bei der Interessenabwägung im Rahmen dieser Bestimmung sind namentlich die Schwere eines allenfalls begangenen Delikts, der seit der Tat vergangene Zeitraum, das Verhalten des Ausländers während dieser Periode, die Auswirkungen auf die primär betroffene Person sowie deren familiäre Situation zu berücksichtigen ( BGE 139 I 31 E. 2.3.1 S. 33 f.; 135 II 377 E. 4.3 S. 381 mit Hinweisen; Urteil des EGMR</w:t>
      </w:r>
    </w:p>
    <w:p>
      <w:r>
        <w:t>Boultif gegen Schweiz vom 2. August 2001 [Nr. 54273/00] § 46 ff.). Dabei fliesst in die Interessenabwägung mit ein, dass - im Rahmen des Völkervertragsrechts und der praktischen Konkordanz (vgl. BGE 139 I 16 ff.) - namentlich Drogenhandel nach dem Willen des Verfassungsgebers zum Verlust des Aufenthaltsrechts führen soll ( Art. 121 BV ; BGE 139 I 31 E. 2.3.2 S. 34; Urteil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Urteil 2C_903/2010 vom 6. Juni 2011 E. 3.1, nicht publ. in BGE 137 II 233 ff.; BGE 130 II 176 E. 4.4.2 S. 190).</w:t>
      </w:r>
    </w:p>
    <w:p>
      <w:r>
        <w:rPr>
          <w:b/>
        </w:rPr>
        <w:t>E. 3.1</w:t>
      </w:r>
    </w:p>
    <w:p>
      <w:r>
        <w:t>Durch die Verurteilung zu einer 45-monatigen Freiheitsstrafe liegt beim Beschwerdeführer ein Widerrufsgrund im Sinne von Art. 62 lit. b AuG vor. Dieser bringt jedoch vor, der mit der Nichtverlängerung der Aufenthaltsbewilligung verbundene Eingriff in sein Familienleben sei unverhältnismässig ( Art. 5 Abs. 2 BV ) und verstosse gegen Art. 8 EMRK (bzw. Art. 13 BV ), das Willkürverbot ( Art. 9 BV ), gegen Art. 62 lit. b AuG sowie gegen Art. 3 der UN-Kinderrechtekonvention (KRK; SR 0.107).</w:t>
      </w:r>
    </w:p>
    <w:p>
      <w:r>
        <w:rPr>
          <w:b/>
        </w:rPr>
        <w:t>E. 3.2</w:t>
      </w:r>
    </w:p>
    <w:p>
      <w:r>
        <w:t>Zu prüfen ist, ob die Vorinstanz den in E. 2.2 genannten, massgeblichen Kriterien Rechnung getragen und die widerstreitenden Interessen sorgsam gegeneinander abgewogen hat oder ob eine Verletzung der vom Beschwerdeführer angerufenen Bestimmungen vorliegt.</w:t>
      </w:r>
    </w:p>
    <w:p>
      <w:r>
        <w:rPr>
          <w:b/>
        </w:rPr>
        <w:t>E. 3.2.1</w:t>
      </w:r>
    </w:p>
    <w:p>
      <w:r>
        <w:t>Ausgangspunkt und Massstab der fremdenpolizeilichen Güterabwägung ist in erster Linie die Schwere des Verschuldens, das sich in der Dauer der Freiheitsstrafe niederschlägt (Urteil 2C_295/2009 vom 25. September 2009 E. 5.3, nicht publ. in: BGE 135 II 377 ff.; BGE 129 II 215 E. 3.1 S. 316). Die Vorinstanz ist aufgrund des Strafmasses von 45 Monaten Freiheitsstrafe in zulässiger Weise von einem sehr erheblichen Verschulden des Beschwerdeführers ausgegangen. Die Verurteilung vom 20. Dezember 2011 betrifft den im Ausländerrecht generell schwer zu gewichtenden Betäubungsmittelbereich (vgl. BGE 139 I 31 E. 2.3.2 S. 34 ; 139 I 16 E. 2.2.2 S. 20; 129 II 215 E. 6 und 7 S. 220 ff.; 125 II 521 E. 4a S. 527 mit Hinweisen; vgl. die EGMR-Urteile</w:t>
      </w:r>
    </w:p>
    <w:p>
      <w:r>
        <w:t>Dalia gegen Frankreich vom 19. Februar 1998, Recueil Cour CEDH 1998-I S. 92 § 54 und</w:t>
      </w:r>
    </w:p>
    <w:p>
      <w:r>
        <w:t>Koffi gegen Schweiz vom 15. November 2012 [Nr. 38005/07] § 65; vgl. auch Art. 121 Abs. 3 BV ). Der Beschwerdeführer hatte im Jahr 2009 bis zu seiner Verhaftung mindestens zwei Kilogramm Heroingemisch abgesetzt. Daneben sind dem Beschwerdeführer seit seiner Einreise in die Schweiz verschiedene Verstösse im Strassenverkehrsbereich vorzuhalten, die die Vorinstanz als - untergeordnete - Widerhandlungen gegen die öffentliche Ordnung mit gewichten durfte.</w:t>
      </w:r>
    </w:p>
    <w:p>
      <w:r>
        <w:rPr>
          <w:b/>
        </w:rPr>
        <w:t>E. 3.2.2</w:t>
      </w:r>
    </w:p>
    <w:p>
      <w:r>
        <w:t>Der Beschwerdeführer, der zum Zeitpunkt der deliktischen Handlungen Arbeitslosengelder bezog, hat durch den Handel mit Heroin eine unbestimmte Anzahl von Personen abstrakt gefährdet (Urteile 2C_318/2014 vom 27. November 2014 E. 3.2.1; 2C_1033/2013 vom 4. Juli 2014 E. 4.2; 2C_963/2012 vom 1. April 2013 E. 5.1.2). Es bestand kein Zusammenhang mit einer eigenen Betäubungsmittelabhängigkeit; die Delikte beging der Beschwerdeführer aus rein pekuniären Interessen. Nach den Feststellungen des Strafgerichts musste dieser als "erfahrener, professioneller Heroinhändler" betrachtet werden, der in einer eher hohen hierarchischen Stellung mit Betäubungsmitteln handelte und hierfür international gut vernetzt war. Die Vorinstanz durfte vor diesem Hintergrund von einem sehr gewichtigen öffentlichen Interesse an der Beendigung des Aufenthalts des Beschwerdeführers ausgehen ( BGE 139 II 121 E. 5.3 S. 126 betr. Art. 67 Abs. 3 AuG; Urteile 2C_743/2014 vom 13. Februar 2015 E. 3.2; 2C_815/2013 vom 26. Mai 2014 E. 3.1). Der Beschwerdeführer bringt hiergegen vor, er habe sich im Strafvollzug und seit seiner Entlassung gut verhalten. Der positive Massnahmenverlauf nach der Verurteilung von 2011 ist dem Beschwerdeführer zwar zugutezuhalten, lässt angesichts der dort praktizierten, verhältnismässig engmaschigen Betreuung indessen keine verlässlichen Rückschlüsse auf das Verhalten in Freiheit zu (vgl. Urteile 2C_512/2013 vom 17. Februar 2014 E. 3.2.1; 2C_956/2012 vom 22. Februar 2013 E. 3.2; 2C_733/2012 vom 24. Januar 2013 E. 3.2.4). Nach der Haftentlassung musste der Beschwerdeführer wegen erneuten Widerhandlungen gegen das Strassenverkehrsgesetz sanktioniert werden und befand sich in der Probezeit, ebenso ist das ausländerrechtliche Bewilligungsverfahren hängig. Vor diesem Hintergrund vermögen seine Vorbringen das öffentliche Interesse an der Nichtverlängerung der Aufenthaltsbewilligung nicht entscheidend zu relativieren.</w:t>
      </w:r>
    </w:p>
    <w:p>
      <w:r>
        <w:rPr>
          <w:b/>
        </w:rPr>
        <w:t>E. 3.2.3</w:t>
      </w:r>
    </w:p>
    <w:p>
      <w:r>
        <w:t>Der Beschwerdeführer rügt, sein Familienleben würde durch den vorinstanzlichen Entscheid in unzulässiger Weise beeinträchtigt, namentlich die Beziehung zu seiner Ehefrau und zu seinen beiden Kindern. Unter dem Schutz von Art. 8 EMRK steht primär die Kernfamilie ( BGE 135 I 143 E. 1.3.2 S. 146 mit Hinweis; Urteile 2C_1119/2012 vom 4. Juli 2013 E. 6.1; 2C_288/2013 vom 27. Juni 2013 E. 2.5.1). Das ältere Kind des Beschwerdeführers war zum Zeitpunkt des vorinstanzlichen Urteils bereits volljährig. Wie vor der Vorinstanz belegt der Beschwerdeführer kein Abhängigkeitsverhältnis zu seinem über zwanzigjährigen Sohn, weshalb diese davon absehen durfte, aus dieser Beziehung ein Aufenthaltsrecht für ihn abzuleiten (vgl. BGE 137 I 284 E. 1.3 S. 287 ; 135 I 143 E. 3.1 S. 148; 122 II 1 E. 1e S. 5). Demgegenüber sind die familiären Beziehungen des Beschwerdeführers zu seiner Gattin und zu seinem 2007 geborenen Kind, mit denen er im gleichen Haushalt lebt, als erhebliches privates Interesse am Verbleib in der Schweiz zu gewichten (vgl. BGE 139 I 330 E. 2.1 S. 336 ; 135 I 143 E. 1.3.2 S. 146 mit Hinweis; Urteile 2C_1119/2012 vom 4. Juli 2013 E. 6.1; 2C_288/2013 vom 27. Juni 2013 E. 2.5.1). Sollte die Ehegattin dem Beschwerdeführer nicht ins Ausland folgen, würde der persönliche Kontakt bei einer Wegweisung zweifellos erheblich erschwert. Wie die Vorinstanz korrekt darlegt, waren dem Beschwerdeführer indessen die familiären Beziehungen und die von ihm angeführte Verantwortung nicht Anlass genug, um von einer wiederholten und mitunter schweren Delinquenz im Betäubungsmittelbereich abzusehen (vgl. Urteile 2C_395/2014 vom 11. Dezember 2014 E. 4.1; 2C_817/2011 vom 13. März 2012 E. 3.2.3; 2C_567/2011 vom 2. Dezember 2011 E. 3.2.3). Das zum Zeitpunkt des vorinstanzlichen Urteils siebenjährige Kind ist in einem anpassungsfähigen Alter und steht noch am Anfang der Schulzeit, sodass eine Ausreise zumutbar wäre. Auch eine Trennung vom Vater im Falle des Verbleibs in der Schweiz wäre angesichts der schwerwiegenden Delinquenz hinzunehmen ( Art. 8 EMRK ; Art. 3 KRK ; vgl. BGE 135 I 153 E. 2.2 S. 156 ff.).</w:t>
      </w:r>
    </w:p>
    <w:p>
      <w:r>
        <w:t>Wenn der Beschwerdeführer weiter vorbringt, er sei nunmehr berufstätig, ist ihm eine Bemühung um eine Arbeitsstelle zwar zugutezuhalten. Hieraus kann indessen nicht abgeleitet werden, er sei wirtschaftlich integriert (in der Steuererklärung ausgewiesene Schulden von knapp Fr. 15'000.-- und Verlustscheine in der Höhe von knapp Fr. 30'000.--). Entgegen der Vorbringen kann der Beschwerdeführer aufgrund der wiederholten Delinquenz auch nicht als sozial integriert gelten. Der Beschwerdeführer macht sodann geltend, bei einer Wegweisung stünde er vor dem Nichts, und bestreitet, überhaupt noch über Beziehungen zu seinem Heimatstaat zu verfügen. Wie indessen bereits das Verwaltungsgericht erwägt, hat er zumindest seine Jugend dort verbracht und in zwei Schreiben im Jahr 2012 bekräftigt, dass ein Teil seiner Familie im Kosovo lebe. Er hat im selben Jahr für die Teilnahme an Hochzeitsfeierlichkeiten in der Heimat je um ein einmonatiges Visum ersucht. Es ist davon auszugehen, dass zu seinem Herkunftsland eine noch immer enge Beziehung besteht, er mit den dortigen sprachlichen und sozio-kulturellen Gegebenheiten vertraut und ihm eine Ausreise in den Kosovo zumutbar ist. Dass die wirtschaftlichen Umstände dort schwieriger sind als in der Schweiz, vermag hieran praxisgemäss nichts zu ändern (vgl. Urteile 2C_873/2012 vom 28. März 2013 E. 4.3.2; 2C_695/2012 vom 28. Januar 2013 E. 3.2.3).</w:t>
      </w:r>
    </w:p>
    <w:p>
      <w:r>
        <w:rPr>
          <w:b/>
        </w:rPr>
        <w:t>E. 3.3</w:t>
      </w:r>
    </w:p>
    <w:p>
      <w:r>
        <w:t>Zusammenfassend besteht angesichts der bisherigen Straffälligkeit des Beschwerdeführers ein sehr grosses Interesse, diesen von der Schweiz fernzuhalten. Mit der schweren Delinquenz im Betäubungsmittelbereich aus rein pekuniären Interessen hat er eine Vielzahl von Personen abstrakt gefährdet. Die strafbaren Handlungen als Heroinhändler konnten erst durch seine Verhaftung beendet werden und führten zu einer entsprechend langen Freiheitsstrafe von 45 Monaten (vgl. hiervor E. 3.2.2). Demgegenüber ist er mit den sozio-kulturellen Gegebenheiten in seiner Heimat gut vertraut und macht auch keine spezifischen Wegweisungshindernisse geltend. Die erheblichen sicherheitspolizeilichen Interessen an der Beendigung des Aufenthalts überwiegen die privaten Interessen des Beschwerdeführers und seiner Familie an einem weiteren Verbleib in der Schweiz. Die Vorinstanz durfte demnach einen Anspruch auf Verlängerung der Aufenthaltsbewilligung verneinen, ohne Art. 8 EMRK (bzw. Art. 13 BV ), Art. 62 lit. b AuG, Art. 3 KRK oder das Willkürverbot ( Art. 9 BV ) zu verletzen.</w:t>
      </w:r>
    </w:p>
    <w:p>
      <w:r>
        <w:rPr>
          <w:b/>
        </w:rPr>
        <w:t>E. 4</w:t>
      </w:r>
    </w:p>
    <w:p>
      <w:r>
        <w:t>Es bleibt - von Amtes wegen (vgl. hiervor E. 1.3) - zu prüfen, ob die Nichtverlängerung der Aufenthaltsbewilligung mit Art. 5 Anhang I FZA vereinbar ist.</w:t>
      </w:r>
    </w:p>
    <w:p>
      <w:r>
        <w:rPr>
          <w:b/>
        </w:rPr>
        <w:t>E. 4.1</w:t>
      </w:r>
    </w:p>
    <w:p>
      <w:r>
        <w:t>Der Beschwerdeführer ist mit einer deutschen Staatsbürgerin verheiratet. Gemäss Art. 7 lit. d FZA und Art. 3 Abs. 1, 2 und 4 Anhang I FZA hat eine ausländische Person, die mit einem Staatsangehörigen einer Vertragspartei verheiratet ist und mit ihm zusammenwohnt, grundsätzlich Anspruch auf Erteilung einer Aufenthaltserlaubnis mit einer gleich langen Gültigkeitsdauer wie der Ehegatte. Wie allerdings bereits das Verwaltungsgericht zutreffend ausgeführt hat, gilt dieser Anspruch nicht absolut. Er kann namentlich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rPr>
          <w:b/>
        </w:rPr>
        <w:t>E. 4.2</w:t>
      </w:r>
    </w:p>
    <w:p>
      <w:r>
        <w:t>Nach Art. 3 Abs.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ff.; BGE 136 II 5 E. 4.2 S. 20; je mit Hinweisen).</w:t>
      </w:r>
    </w:p>
    <w:p>
      <w:r>
        <w:rPr>
          <w:b/>
        </w:rPr>
        <w:t>E. 4.3</w:t>
      </w:r>
    </w:p>
    <w:p>
      <w:r>
        <w:t>Drogenhandel stellt nach der Rechtsprechung eine schwere Gefährdung der öffentlichen Ordnung im Sinne von Art. 5 Anhang I FZA dar; angesichts der grossen sozialen und wirtschaftlichen Gefahr, welche von der Drogensucht für die Menschheit ausgeht, können Betäubungsmitteldelikte eine Wegweisung auch im Bereich der Freizügigkeitsrechte rechtfertigen (vgl. Urteil des EuGH vom 23. November 2010 C-145/09</w:t>
      </w:r>
    </w:p>
    <w:p>
      <w:r>
        <w:t>Tsakouridis , Slg. 2010 I-11979 Randnr. 46 f.). Der Beschwerdeführer wurde zu einer 45-monatigen Freiheitsstrafe im Bereich des Betäubungshandels verurteilt. Er verzeichnet sechzehn Vorstrafen aus Deutschland, worunter Freiheitsstrafen bis zu 13 Monaten und verschiedenen Verurteilungen in der Schweiz. Die Delikte wurden teils noch während hängiger Verfahren und während laufender Probezeiten verübt, sodass ihm auch das Strafgericht keine gute Prognose mehr zuerkennen konnte. Die Vorinstanz durfte von einer hinreichend schweren und auch gegenwärtigen Gefährdung der öffentlichen Sicherheit und einem erheblichen Rückfallrisiko ausgehen. Die Nichtverlängerung der Aufenthaltsbewilligung erweist sich als mit Art. 5 Anhang I FZA vereinbar.</w:t>
      </w:r>
    </w:p>
    <w:p>
      <w:r>
        <w:rPr>
          <w:b/>
        </w:rPr>
        <w:t>E. 5</w:t>
      </w:r>
    </w:p>
    <w:p>
      <w:r>
        <w:t>Die Beschwerde in öffentlich-rechtlichen Angelegenheiten ist demnach unbegründet und abzuweisen. Der Beschwerdeführer ersucht für das bundesgerichtliche Verfahren um unentgeltliche Rechtspflege. Aufgrund der stetigen und schweren Delinquenz konnte seiner Beschwerde keine Aussicht auf Erfolg beschieden sein. Da sein Gesuch um unentgeltliche Rechtspflege abzuweisen ist, hat der Beschwerdeführer für die Gerichtskosten aufzukommen (Art. 66 Abs. 1 erster Satz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