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2C_842/2012 vom 20. September 2012</w:t>
      </w:r>
    </w:p>
    <w:p>
      <w:r>
        <w:t>Bundesgericht, 2012-09-20, DE</w:t>
      </w:r>
    </w:p>
    <w:p>
      <w:r>
        <w:rPr>
          <w:b/>
        </w:rPr>
        <w:t xml:space="preserve">Quelle: </w:t>
      </w:r>
      <w:r>
        <w:t>https://mcp.opencaselaw.ch/entscheid/bger_2C_842_2012</w:t>
      </w:r>
    </w:p>
    <w:p>
      <w:r>
        <w:t>FR: TF 2C_842/2012 du 20 septembre 2012</w:t>
      </w:r>
    </w:p>
    <w:p>
      <w:r>
        <w:t>IT: TF 2C_842/2012 del 20 settembre 2012</w:t>
      </w:r>
    </w:p>
    <w:p>
      <w:pPr>
        <w:pStyle w:val="Heading2"/>
      </w:pPr>
      <w:r>
        <w:t>Erwägungen</w:t>
      </w:r>
    </w:p>
    <w:p>
      <w:r>
        <w:rPr>
          <w:b/>
        </w:rPr>
        <w:t>E. 1</w:t>
      </w:r>
    </w:p>
    <w:p>
      <w:r>
        <w:t>X.________ ersuchte am 10./11. Juni 2011 das Sekretariat des Psychologischen Instituts der Universität Zürich darum, seine Einschreibung für die Assessmentmodule 1 und 2 zu annullieren, was die Prüfungsdelegierte und die Rekurskommission der Zürcher Hochschulen am 22. Juni bzw. 8. Dezember 2011 ablehnten. X.________ gelangte hiergegen an das Verwaltungsgericht des Kantons Zürich, welches seine Beschwerde und sein Gesuch um unentgeltliche Rechtspflege am 17. April 2012 abwies, wobei es X.________ die Verfahrenskosten von Fr. 2'220.-- auferlegte. Am 15./16. Mai 2012 beantragte X.________ dem Verwaltungsgericht, seinen Entscheid zu revidieren, worauf der Präsident der 4. Abteilung am 22. Mai 2012 verfügte, dass X.________ die ihn allenfalls treffenden Verfahrenskosten von Fr. 1'060.-- sicherzustellen habe, andernfalls seine Eingabe nicht behandelt würde. Mit Urteil vom 4. Juni 2012 trat das Bundesgericht mangels rechtsgenügender Begründung auf zwei Beschwerden von X.________ gegen die Entscheide des Verwaltungsgerichts vom 17. April (2C_508/2012) bzw. 22. Mai 2012 (2C_509/2012) nicht ein. Am 3. Juli 2012 trat der Einzelrichter am Verwaltungsgericht des Kantons Zürich auf das Revisionsgesuch von X.________ mangels Sicherstellung der Kosten nicht ein; gleichzeitig auferlegte er diesem die Verfahrenskosten von Fr. 600.-- (Gerichtsgebühr: Fr. 500.--; Zustellkosten: Fr. 100.--). X.________ beantragt, den entsprechenden Entscheid (im Kostenpunkt) aufzuheben.</w:t>
      </w:r>
    </w:p>
    <w:p>
      <w:r>
        <w:rPr>
          <w:b/>
        </w:rPr>
        <w:t>E. 2</w:t>
      </w:r>
    </w:p>
    <w:p>
      <w:r>
        <w:t>Die Eingabe erweist sich als offensichtlich unzulässig und kann ohne Weiterungen durch den Präsidenten als Einzelrichter im Verfahren nach Art. 108 BGG erledigt werden:</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Die beschwerdeführende Partei hat gezielt auf die für das Ergebnis des angefochtenen Entscheids massgeblichen Erwägungen der Vorinstanz einzugehen. Dabei sind nur Vorbringen zulässig, die sich auf den Streitgegenstand beziehen (vgl. BGE 134 II 244 E. 2.1 - 2.3).</w:t>
      </w:r>
    </w:p>
    <w:p>
      <w:r>
        <w:rPr>
          <w:b/>
        </w:rPr>
        <w:t>E. 2.2</w:t>
      </w:r>
    </w:p>
    <w:p>
      <w:r>
        <w:t>Die vorliegende Eingabe genügt diesen Anforderungen nicht: Der Beschwerdeführer stellt zwar die Kostenauflage durch die Vorinstanz infrage, legt indessen nicht dar, inwiefern diese Bundes(verfassungs)recht verletzen würde. Er führte insbesondere nicht aus, inwiefern § 65a Abs. 2 des Zürcher Verwaltungsrechtspflegegesetzes vom 24. Mai 1959 (VRG; LS 175.2) in seinem Fall in offensichtlich unhaltbarer und damit willkürlicher Weise angewandt worden wäre. Dies ist auch nicht ersichtlich: Der Beschwerdeführer hat das Revisionsverfahren im Kanton eingeleitet, ist in der Folge aber seiner Sicherstellungspflicht nicht nachgekommen, womit auf seine Eingabe nicht einzutreten war und er die (unnötigen) Kosten für das eingeleitete Verfahren zu tragen hat. Entgegen seinen Ausführungen spielen hierbei weder die Problematik der Anerkennung seines Titels noch die von ihm zitierten angeblichen Vorkommnisse an der Uni Zürich oder sein Status als Ausländer eine Rolle.</w:t>
      </w:r>
    </w:p>
    <w:p>
      <w:r>
        <w:rPr>
          <w:b/>
        </w:rPr>
        <w:t>E. 3</w:t>
      </w:r>
    </w:p>
    <w:p>
      <w:r>
        <w:t>Auf die Beschwerde ist mangels einer den gesetzlichen Anforderungen genügenden Begründung nicht einzutreten. Das Gesuch um unentgeltliche Rechtspflege wird wegen Aussichtslosigkeit der Eingabe abgewiesen ( Art. 64 BGG ). Der Beschwerdeführer hat die Verfahrenskosten zu tragen ( Art. 66 Abs. 1 Satz 2 und Abs. 3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