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2C_841/2017 vom 6. November 2018</w:t>
      </w:r>
    </w:p>
    <w:p>
      <w:r>
        <w:t>Bundesgericht, 2018-11-06, FR</w:t>
      </w:r>
    </w:p>
    <w:p>
      <w:r>
        <w:rPr>
          <w:b/>
        </w:rPr>
        <w:t xml:space="preserve">Quelle: </w:t>
      </w:r>
      <w:r>
        <w:t>https://mcp.opencaselaw.ch/entscheid/bger_2C_841_2017</w:t>
      </w:r>
    </w:p>
    <w:p>
      <w:r>
        <w:t>FR: TF 2C_841/2017 du 6 novembre 2018</w:t>
      </w:r>
    </w:p>
    <w:p>
      <w:r>
        <w:t>IT: TF 2C_841/2017 del 6 novembre 2018</w:t>
      </w:r>
    </w:p>
    <w:p>
      <w:pPr>
        <w:pStyle w:val="Heading2"/>
      </w:pPr>
      <w:r>
        <w:t>Erwägungen</w:t>
      </w:r>
    </w:p>
    <w:p>
      <w:r>
        <w:rPr>
          <w:b/>
        </w:rPr>
        <w:t>E. 1</w:t>
      </w:r>
    </w:p>
    <w:p>
      <w:r>
        <w:t>Le Tribunal fédéral examine d'office et librement la recevabilité des recours qui lui sont soumis ( art. 29 al. 1 LTF ; cf. ATF 142 II 363 consid. 1 p. 365).</w:t>
      </w:r>
    </w:p>
    <w:p>
      <w:r>
        <w:rPr>
          <w:b/>
        </w:rPr>
        <w:t>E. 1.1</w:t>
      </w:r>
    </w:p>
    <w:p>
      <w:r>
        <w:t>La recourante n'a pas qualifié son recours au Tribunal fédéral. Cette imprécision ne saurait lui nuire, pour autant que l'acte remplisse les exigences légales de la voie de droit qui est ouverte (cf. ATF 138 I 367 consid. 1.1 p. 370).</w:t>
      </w:r>
    </w:p>
    <w:p>
      <w:r>
        <w:rPr>
          <w:b/>
        </w:rPr>
        <w:t>E. 1.2</w:t>
      </w:r>
    </w:p>
    <w:p>
      <w:r>
        <w:t>Le recours est dirigé contre une décision finale ( art. 90 al. 1 LTF ), rendue en dernière instance cantonale par un tribunal supérieur ( art. 86 al. 1 let . d et al. 2 LTF) dans une cause de droit public ( art. 82 let. a LTF ), de sorte que la voie du recours en matière de droit public est en principe ouverte.</w:t>
      </w:r>
    </w:p>
    <w:p>
      <w:r>
        <w:rPr>
          <w:b/>
        </w:rPr>
        <w:t>E. 1.3</w:t>
      </w:r>
    </w:p>
    <w:p>
      <w:r>
        <w:t>Le recours en matière de droit public est toutefois irrecevable contre les décisions en matière de droit des étrangers qui concernent notamment une autorisation à laquelle ni le droit fédéral, ni le droit international ne donnent droit ( art. 83 let . c ch. 2 LTF) ou la délivrance de documents de voyage aux étrangers sans pièces de légitimation ( art. 83 let . c ch. 6 LTF).</w:t>
      </w:r>
    </w:p>
    <w:p>
      <w:r>
        <w:t>En l'occurrence, on peut se demander si la présente cause ne tombe pas sous l'une ou l'autre de ces exceptions, voire les deux. En effet, si le litige ne porte pas directement sur l'autorisation de séjour de la recourante, mais sur l'inscription figurant sur son titre de séjour, la décision querellée n'en est pas moins une décision en matière de droit des étrangers qui concerne une autorisation de séjour, à savoir une autorisation à laquelle la recourante n'a pas droit (cf. la formulation potestative de l'art. 30 al. 1 LEtr). En outre, dans la mesure où la recourante se plaint dans son écriture de ce qu'elle est empêchée de voyager et demande en substance aux autorités suisses de remédier à cette situation, le litige paraît relever de l'exception figurant à l' art. 83 let . c ch. 6 LTF. Dès lors qu'il n'est pas d'emblée évident que la présente cause échappe à l' art. 83 let . c ch. 2 ou 6 LTF, il aurait appartenu à la recourante de démontrer que sa cause n'était pas couverte par ces dispositions (cf. ATF 136 II 177 consid. 1.1 p. 179, 497 consid. 3.3 p. 500 s.; arrêt 2C_933/2011 du 7 juin 2012 consid. 1), ce qu'elle n'a pas fait. Cela étant, la question de savoir si la voie du recours en matière de droit public est exclue peut demeurer indécise en l'espèce, car le recours est de toute façon infondé (cf.</w:t>
      </w:r>
    </w:p>
    <w:p>
      <w:r>
        <w:t>infra consid. 3).</w:t>
      </w:r>
    </w:p>
    <w:p>
      <w:r>
        <w:rPr>
          <w:b/>
        </w:rPr>
        <w:t>E. 1.4</w:t>
      </w:r>
    </w:p>
    <w:p>
      <w:r>
        <w:t>Pour le surplus, le recours a été déposé en temps utile ( art. 100 al. 1 LTF ), par la destinataire de l'arrêt attaqué qui a un intérêt digne de protection à son annulation ou à sa modification ( art. 89 al. 1 LTF ). Le recours, qui critique l'attitude de l'ensemble des autorités suisses, n'explique pas en quoi les juges précédents auraient méconnu le droit, contrairement à l'obligation figurant à l' art. 42 al. 2 LTF (cf. ATF 143 II 283 consid. 1.2.2 p. 286; 140 III 86 consid. 2 p. 89; 136 I 49 consid. 1.4.1 p. 53). En outre, la recourante demande l'annulation de la décision du Service cantonal du 17 février 2016, alors qu'une telle conclusion est irrecevable en raison de l'effet dévolutif du recours auprès du Tribunal cantonal (cf. ATF 136 II 101 consid. 1.2 p. 104). Il peut néanmoins être admis en l'espèce que le recours a été déposé dans les formes prescrites ( art. 42 LTF ). En effet, il convient de ne pas se montrer trop formaliste quant aux exigences liées à la motivation, ainsi que dans la formulation des conclusions, lorsque la partie recourante, comme en l'espèce, agit en personne (cf. ATF 141 I 49 consid. 3.2 p. 52; arrêts 2C_859/2017 du 20 décembre 2017 consid. 1.4; 2C_1189/2014 du 26 juin 2015 consid. 1.4) et que, s'agissant des conclusions, on comprend, à la lecture du mémoire, clairement ce qu'elle veut (cf. arrêt 2C_1189/2014 du 26 juin 2015 consid. 1.4). Il est en l'occurrence clair que la recourante veut que les autorités suisses règlent la question de sa nationalité camerounaise en intervenant (à sa place) auprès des autorités concernées. Sous les réserves qui précèdent, il peut donc être entré en matière sur le recours.</w:t>
      </w:r>
    </w:p>
    <w:p>
      <w:r>
        <w:rPr>
          <w:b/>
        </w:rPr>
        <w:t>E. 2.1</w:t>
      </w:r>
    </w:p>
    <w:p>
      <w:r>
        <w:t>Le Tribunal fédéral conduit son raisonnement juridique sur la base des faits constatés par l'autorité précédente ( art. 105 al. 1 LTF ), sous réserve des cas prévus à l' art. 105 al. 2 LTF . Selon l' art. 97 al. 1 LTF , le recours ne peut critiquer les constatations de fait que si les faits ont été établis de façon manifestement inexacte - notion qui correspond à celle d'arbitraire - ou en violation du droit au sens de l' art. 95 LTF et si la correction du vice est susceptible d'influer sur le sort de la cause ( ATF 142 II 355 consid. 6 p. 358; 139 II 373 consid. 1.6 p. 377 s.). Conformément à l' art. 106 al. 2 LTF , la partie recourante doit expliquer de manière circonstanciée en quoi ces conditions seraient réalisées. A défaut, il n'est pas possible de tenir compte d'un état de fait qui diverge de celui qui est contenu dans l'acte attaqué ( ATF 137 II 353 consid. 5.1 p. 356). En particulier, le Tribunal fédéral n'entre pas en matière sur des critiques de type appellatoire portant sur l'état de fait ou sur l'appréciation des preuves ( ATF 141 IV 249 consid. 1.3.1 p. 253; 137 II 353 consid. 5.1 p. 356). En outre, aucun fait nouveau ni preuve nouvelle ne peut être présenté à moins de résulter de la décision de l'autorité précédente ( art. 99 al. 1 LTF ).</w:t>
      </w:r>
    </w:p>
    <w:p>
      <w:r>
        <w:rPr>
          <w:b/>
        </w:rPr>
        <w:t>E. 2.2</w:t>
      </w:r>
    </w:p>
    <w:p>
      <w:r>
        <w:t>En l'occurrence, la recourante méconnaît ces principes et une large partie de son mémoire consiste à présenter sa propre version du déroulement des faits relatifs à sa nationalité camerounaise depuis le constat de nullité de son mariage d'avec un ressortissant suisse, sans tenir compte des constatations cantonales, ni invoquer leur caractère manifestement inexact ou arbitraire, ce qui n'est pas admissible. En outre, le Tribunal fédéral ne peut pas prendre en considération les nombreuses pièces produites par la recourante à l'appui de son écriture, qui, dans la mesure où elles ne résulteraient pas de l'arrêt entrepris et du dossier cantonal, sont nouvelles. Dans la suite du raisonnement, la Cour de céans se fondera donc exclusivement sur les faits de l'arrêt attaqué.</w:t>
      </w:r>
    </w:p>
    <w:p>
      <w:r>
        <w:rPr>
          <w:b/>
        </w:rPr>
        <w:t>E. 3</w:t>
      </w:r>
    </w:p>
    <w:p>
      <w:r>
        <w:t>La recourante se plaint d'une violation de l' art. 8 CEDH . Elle fait en substance valoir que sa situation sur le plan de la nationalité l'entrave dans sa vie privée et familiale, ainsi que dans sa liberté de mouvement, car elle ne pourrait pas voyager, voir sa famille à l'étranger (enfants, petits enfants), travailler et se marier avec son compagnon actuel. Elle estime que les autorités suisses ont l'obligation positive de l'aider à résoudre cette situation, car la Suisse en serait en partie responsable.</w:t>
      </w:r>
    </w:p>
    <w:p>
      <w:r>
        <w:rPr>
          <w:b/>
        </w:rPr>
        <w:t>E. 3.1</w:t>
      </w:r>
    </w:p>
    <w:p>
      <w:r>
        <w:t>Dans sa jurisprudence, la Cour européenne des droits de l'homme (ci-après: la CourEDH) retient que, bien que le droit à la nationalité ne soit pas en tant que tel garanti par la Convention, le refus ou la déchéance arbitraire de la nationalité d'un Etat partie à la Convention par cet Etat peut, dans certaines circonstances, poser un problème au regard de l' art. 8 CEDH du fait de son impact sur la vie privée de la personne concernée (cf. CourEDH, arrêts</w:t>
      </w:r>
    </w:p>
    <w:p>
      <w:r>
        <w:t>Alpeyeva et Dzhalagoniya contre Russie du 12 juin 2018, requêtes no 7549/09 et 33330/11, § 108;</w:t>
      </w:r>
    </w:p>
    <w:p>
      <w:r>
        <w:t>Ramadan contre Malte du 21 juin 2016, requête no 76136/12, § 84-85; cf. aussi, sur la non-délivrance d'un passeport, CourEDH, arrêt</w:t>
      </w:r>
    </w:p>
    <w:p>
      <w:r>
        <w:t>M. contre Suisse , requête no 41199/06 du 26 avril 2011, § 37-38).</w:t>
      </w:r>
    </w:p>
    <w:p>
      <w:r>
        <w:rPr>
          <w:b/>
        </w:rPr>
        <w:t>E. 3.2</w:t>
      </w:r>
    </w:p>
    <w:p>
      <w:r>
        <w:t>En l'occurrence, le présent litige ne porte pas sur la déchéance ou le refus de la nationalité suisse, de sorte que la jurisprudence susmentionnée ne trouve pas application. La recourante dispose au demeurant d'une autorisation de séjour en Suisse. Elle n'est donc pas empêchée dans l'exercice de sa vie familiale et privée en Suisse.</w:t>
      </w:r>
    </w:p>
    <w:p>
      <w:r>
        <w:t>Est seule en cause en l'espèce la nationalité</w:t>
      </w:r>
    </w:p>
    <w:p>
      <w:r>
        <w:t>camerounaise de la recourante. Or, on ne voit pas en quoi le refus du Tribunal cantonal d'ordonner au Service cantonal d'effectuer les démarches (à la place de la recourante) auprès des autorités camerounaises, afin de déterminer si la recourante peut recouvrer la nationalité camerounaise méconnaît le droit à la vie privée et familiale de l'intéressée tel que doit le garantir la Suisse et la recourante ne l'explique pas. Elle se contente en effet d'alléguer de manière appellatoire que l'absence d'intervention des autorités suisses l'empêche de travailler en Suisse et de voyager pour rendre visite à sa famille à l'étranger. De même, l'allégation de la recourante selon laquelle elle est empêchée de se marier, qui relève de toute façon plutôt de l' art. 12 CEDH que de l' art. 8 CEDH , n'est étayée par aucun élément concret.</w:t>
      </w:r>
    </w:p>
    <w:p>
      <w:r>
        <w:rPr>
          <w:b/>
        </w:rPr>
        <w:t>E. 3.3</w:t>
      </w:r>
    </w:p>
    <w:p>
      <w:r>
        <w:t>Quand bien même il faudrait admettre que la vie privée et familiale de la recourante est affectée, qu'il conviendrait de relever que les autorités suisses n'ont à l'évidence aucune influence, ni aucun droit de regard sur l'octroi de la nationalité d'un autre Etat. A cela s'ajoute que la situation actuelle d'absence de nationalité est due essentiellement à la propre attitude de la recourante. Elle n'est pas imputable aux autorités suisses. Il résulte en effet de l'arrêt entrepris que la recourante n'a jamais fait en sorte de récupérer sa nationalité camerounaise. Elle a notamment continué à se présenter comme étant une ressortissante suisse auprès des autorités camerounaises, y compris après qu'elle ne pouvait plus prétendre être dans l'ignorance de la perte de la nationalité suisse. Elle a de la sorte d'emblée biaisé l'examen d'une éventuelle réintégration dans sa nationalité camerounaise par les autorités camerounaises. C'est du reste précisément au motif que la recourante n'a pas fourni, de bonne foi, les efforts nécessaires pour tenter de réintégrer sa nationalité camerounaise que le statut d'apatride ne lui a pas été reconnu. Il n'appartient qu'à la recourante de remédier à cet état des choses. A cet égard, il sera rappelé à la recourante que l' art. 90 let . c LEtr lui impose l'obligation de se procurer une pièce de légitimation. Dans ces circonstances, on ne saurait déduire de l' art. 8 CEDH une obligation à la charge des autorités suisses tendant à ce qu'elles interviennent auprès des autorités camerounaises pour déterminer si la recourante peut réintégrer sa nationalité camerounaise. Le grief tiré de la violation de l' art. 8 CEDH ne peut partant qu'être rejeté.</w:t>
      </w:r>
    </w:p>
    <w:p>
      <w:r>
        <w:rPr>
          <w:b/>
        </w:rPr>
        <w:t>E. 3.4</w:t>
      </w:r>
    </w:p>
    <w:p>
      <w:r>
        <w:t>La même conclusion s'imposerait sous l'angle du droit au mariage s'il venait à être établi que la recourante est concrètement empêchée de se marier. Tant que la recourante n'entreprendra pas, de bonne foi, des démarches en vue de récupérer sa nationalité camerounaise, elle ne saurait se plaindre d'être empêchée d'exercer son droit au mariage.</w:t>
      </w:r>
    </w:p>
    <w:p>
      <w:r>
        <w:rPr>
          <w:b/>
        </w:rPr>
        <w:t>E. 3.5</w:t>
      </w:r>
    </w:p>
    <w:p>
      <w:r>
        <w:t>La recourante se plaint également de restrictions à sa liberté de mouvement. Cette critique ne relève pas de la protection de la vie familiale, mais précisément de la liberté de mouvement. En droit conventionnel, celle-ci est garantie à l'art. 2 du Protocole no 4 à la CEDH, qui ne lie pas la Suisse. Par ailleurs, la recourante ne formule aucun grief du point de vue constitutionnel, de sorte que le Tribunal fédéral n'a pas à examiner plus avant ce point (cf. art. 106 al. 2 LTF ), qui est au demeurant susceptible de tomber sous le coup de l' art. 83 let . c ch. 6 LTF (cf.</w:t>
      </w:r>
    </w:p>
    <w:p>
      <w:r>
        <w:t>supra consid. 1.2).</w:t>
      </w:r>
    </w:p>
    <w:p>
      <w:r>
        <w:rPr>
          <w:b/>
        </w:rPr>
        <w:t>E. 4</w:t>
      </w:r>
    </w:p>
    <w:p>
      <w:r>
        <w:t>Les considérants qui précèdent conduisent au rejet du recours dans la mesure de sa recevabilité. La recourante, qui succombe, doit supporter les frais judiciaires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