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841/2008 vom 24. Februar 2009</w:t>
      </w:r>
    </w:p>
    <w:p>
      <w:r>
        <w:t>Bundesgericht, 2009-02-24, FR</w:t>
      </w:r>
    </w:p>
    <w:p>
      <w:r>
        <w:rPr>
          <w:b/>
        </w:rPr>
        <w:t xml:space="preserve">Quelle: </w:t>
      </w:r>
      <w:r>
        <w:t>https://mcp.opencaselaw.ch/entscheid/bger_2C_841_2008</w:t>
      </w:r>
    </w:p>
    <w:p>
      <w:r>
        <w:t>FR: TF 2C 841/2008 du 24 février 2009</w:t>
      </w:r>
    </w:p>
    <w:p>
      <w:r>
        <w:t>IT: TF 2C 841/2008 del 24 febbraio 2009</w:t>
      </w:r>
    </w:p>
    <w:p>
      <w:pPr>
        <w:pStyle w:val="Heading2"/>
      </w:pPr>
      <w:r>
        <w:t>Regeste</w:t>
      </w:r>
    </w:p>
    <w:p>
      <w:r>
        <w:t>Autorisation de séjour | Droit de cité et droit des étrangers</w:t>
      </w:r>
    </w:p>
    <w:p>
      <w:pPr>
        <w:pStyle w:val="Heading2"/>
      </w:pPr>
      <w:r>
        <w:t>Erwägungen</w:t>
      </w:r>
    </w:p>
    <w:p>
      <w:r>
        <w:rPr>
          <w:b/>
        </w:rPr>
        <w:t>E. 1</w:t>
      </w:r>
    </w:p>
    <w:p>
      <w:r>
        <w:t>La loi fédérale du 26 mars 1931 sur le séjour et l'établissement des étrangers (LSEE; RS 1 113) a été abrogée par l'entrée en vigueur, le 1er janvier 2008, de la loi fédérale du 16 décembre 2005 sur les étrangers (LEtr; RS 142.20; cf. ch. I de l'annexe à l'art. 125 LEtr). Selon l'art. 126 al. 1 LEtr, les demandes déposées avant l'entrée en vigueur de la nouvelle loi sont régies par l'ancien droit. Il ressort des constatations cantonales que la demande qui est à la base du présent litige est antérieure au 1er janvier 2008. Il y a donc lieu d'appliquer l'ancien droit en l'espèce.</w:t>
      </w:r>
    </w:p>
    <w:p>
      <w:r>
        <w:rPr>
          <w:b/>
        </w:rPr>
        <w:t>E. 2</w:t>
      </w:r>
    </w:p>
    <w:p>
      <w:r>
        <w:t>Le Tribunal fédéral examine d'office sa compétence ( art. 29 al. 1 LTF ). Il contrôle librement la recevabilité des recours qui lui sont soumis ( ATF 134 V 443 consid. 1 p. 444).</w:t>
      </w:r>
    </w:p>
    <w:p>
      <w:r>
        <w:rPr>
          <w:b/>
        </w:rPr>
        <w:t>E. 2.1</w:t>
      </w:r>
    </w:p>
    <w:p>
      <w:r>
        <w:t>Le présent recours est irrecevable dans la mesure où il conclut à l'annulation de la décision du Service cantonal du 6 juin 2008, étant donné l'effet dévolutif du recours déposé auprès du Tribunal cantonal (cf. ATF 129 II 438 consid. 1 p. 441; 125 II 29 consid. 1c p. 33).</w:t>
      </w:r>
    </w:p>
    <w:p>
      <w:r>
        <w:rPr>
          <w:b/>
        </w:rPr>
        <w:t>E. 2.2</w:t>
      </w:r>
    </w:p>
    <w:p>
      <w:r>
        <w:t>Selon l' art. 83 let . c ch. 2 LTF, le recours en matière de droit public est irrecevable contre les décisions relatives à une autorisation de droit des étrangers à laquelle ni le droit fédéral ni le droit international ne donnent droit. L' art. 17 al. 2 LSEE dispose que le conjoint d'un étranger possédant l'autorisation d'établissement a droit à l'autorisation de séjour aussi longtemps que les époux vivent ensemble (1ère phrase). Après un séjour régulier et ininterrompu de cinq ans, le conjoint a lui aussi droit à l'autorisation d'établissement ( art. 17 al. 2 2 ème phrase LSEE). A l'échéance de ce délai de cinq ans, il n'a plus besoin de se référer au mariage (cf. par analogie la jurisprudence rendue à propos de mariages d'un étranger avec un ressortissant suisse: ATF 128 II 145 consid. 1.1.4 p. 149, 121 II 97 consid. 4c p. 104 s.). Les époux X.________ sont certes divorcés depuis le 3 février 2003. Cependant, après son mariage, le recourant a vécu pendant plus de cinq ans en Suisse avec sa femme, de sorte qu'il a en principe droit à une autorisation d'établissement et, a fortiori, au renouvellement de son autorisation de séjour (cf. ATF 128 II 145 consid. 1.1.4 p. 149, concernant l' art. 7 LSEE ). Par conséquent, le recours en matière de droit public est recevable au regard de l' art. 83 let . c ch. 2 LTF.</w:t>
      </w:r>
    </w:p>
    <w:p>
      <w:r>
        <w:rPr>
          <w:b/>
        </w:rPr>
        <w:t>E. 2.3</w:t>
      </w:r>
    </w:p>
    <w:p>
      <w:r>
        <w:t>Au surplus, le recours est dirigé contre une décision rendue en dernière instance cantonale par un tribunal supérieur ( art. 86 al. 1 let . d et al. 2 LTF) et a été déposé en temps utile ( art. 100 al. 1 LTF ) ainsi que dans les formes prescrites ( art. 42 LTF ) par le destinataire de l'arrêt attaqué qui a un intérêt digne de protection à son annulation ou à sa modification ( art. 89 al. 1 LTF ). Il convient donc d'entrer en matière.</w:t>
      </w:r>
    </w:p>
    <w:p>
      <w:r>
        <w:rPr>
          <w:b/>
        </w:rPr>
        <w:t>E. 3</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4</w:t>
      </w:r>
    </w:p>
    <w:p>
      <w:r>
        <w:t>Le recourant requiert la production de ses dossiers administratif et pénal par les autorités vaudoises. L' art. 99 al. 1 LTF dispose qu'aucun fait nouveau ni preuve nouvelle ne peut être présenté à moins de résulter de la décision de l'autorité précédente, ce qui n'est pas le cas en l'occurrence, de sorte que la requête est, sous cet angle, infondée. Tout au plus, le recourant pourrait-il se plaindre de ce que les juges cantonaux n'ont arbitrairement pas tenu compte d'éléments figurant dans lesdits dossiers, ce qu'il n'invoque nullement (cf. art. 106 al. 2 LTF ) Au demeurant, à la demande du Tribunal fédéral (cf. art. 102 LTF ), le Tribunal cantonal et le Service cantonal ont produit leurs dossiers administratifs concernant le recourant, de sorte que la réquisition d'instruction de ce dernier est partiellement satisfaite; pour le surplus, elle doit être rejetée.</w:t>
      </w:r>
    </w:p>
    <w:p>
      <w:r>
        <w:rPr>
          <w:b/>
        </w:rPr>
        <w:t>E. 5</w:t>
      </w:r>
    </w:p>
    <w:p>
      <w:r>
        <w:t>Le droit à une autorisation de séjour/d'établissement fondé sur l' art. 17 al. 2 LSEE n'est pas absolu. Il s'éteint si l'ayant droit a enfreint l'ordre public ( art. 17 al. 2 4 ème phrase LSEE), en particulier s'il existe un motif d'expulsion au sens de l' art. 10 al. 1 LSEE . Cette dernière disposition prévoit notamment que l'étranger peut être expulsé de Suisse ou d'un canton s'il a été condamné par une autorité judiciaire pour crime ou délit (let. a) ou si sa conduite, dans son ensemble, et ses actes permettent de conclure qu'il ne veut pas ou n'est pas capable de s'adapter à l'ordre établi dans le pays qui lui offre l'hospitalité (let. b). Les conditions d'extinction du droit à l'autorisation de séjour pour atteinte à l'ordre public selon l' art. 17 al. 2 LSEE sont moins strictes que celles qui sont prévues pour la perte du droit à l'autorisation de séjour du conjoint étranger d'un ressortissant suisse selon l' art. 7 al. 1 LSEE , lorsqu'il existe un motif d'expulsion (arrêt 2C_381/2008 du 14 janvier 2009 consid. 2.1). Toutefois, même si, selon la lettre de l'art. 17 al. 2 in fine LSEE, une simple violation de l'ordre public suffit à entraîner la déchéance du droit à l'autorisation de séjour du conjoint étranger d'un étranger titulaire d'une autorisation d'établissement, cette extinction doit respecter le principe de la proportionnalité (cf., au sujet de l'expulsion, art. 10 al. 2 et 11 al. 3 LSEE). Quand le refus d'octroyer, respectivement de prolonger, une autorisation de séjour se fonde sur la commission d'une infraction, la peine infligée par le juge pénal est le premier critère à prendre en considération pour évaluer la gravité de la faute et procéder à la pesée des intérêts. Le recourant invoque la jurisprudence applicable au conjoint étranger d'un ressortissant suisse, selon laquelle une condamnation à deux ans de privation de liberté constitue la limite à partir de laquelle, en général, il y a lieu de refuser l'autorisation de séjour du moins quand il s'agit d'une demande d'autorisation initiale ou d'une requête de prolongation d'autorisation déposée après un séjour de courte durée ( ATF 134 II 10 consid. 4.2-4.3 p. 23 et la jurisprudence citée). On considère en effet que, lorsque l'étranger a gravement violé l'ordre juridique en vigueur et qu'il a ainsi été condamné à une peine d'au moins deux ans de détention, l'intérêt public à son éloignement l'emporte normalement sur son intérêt privé à pouvoir rester en Suisse. La référence à une quotité de peine de détention de deux ans n'a cependant qu'un caractère indicatif (cf. ATF 134 II 10 consid. 4.3 p. 24; 130 II 176 consid. 4.1 p. 185). Cette jurisprudence s'applique par analogie au conjoint étranger d'un ressortissant étranger titulaire d'une autorisation d'établissement, étant précisé que les conditions d'extinction du droit à l'autorisation de séjour sont moins strictes dans le cadre de l' art. 17 al. 2 LSEE que dans celui de l' art. 7 al. 1 LSEE ( ATF 122 II 385 consid. 3a p. 390; cf. aussi arrêt 2A.220/2006 du 31 juillet 2006 consid. 4.3). Le 6 juin 2008, lorsque la décision qui est à l'origine du présent litige a été prise, le recourant était déjà divorcé - sans compter qu'il ne demandait pas une autorisation de séjour initiale ou la prolongation d'une autorisation de séjour à la suite d'un séjour de courte durée. Par conséquent, la jurisprudence à laquelle il se réfère n'est pas directement applicable à son cas. On peut tout au plus s'en inspirer en l'espèce.</w:t>
      </w:r>
    </w:p>
    <w:p>
      <w:r>
        <w:rPr>
          <w:b/>
        </w:rPr>
        <w:t>E. 6</w:t>
      </w:r>
    </w:p>
    <w:p>
      <w:r>
        <w:t>Le recourant se plaint de violations des art. 7, 7a et 17 LSEE ainsi que 8 CEDH. Il fait valoir qu'il n'a été condamné qu'à 22 mois d'emprisonnement dont la majorité avec sursis, ce qui est inférieur à la limite indicative de deux ans fixée par la jurisprudence. Il reproche au Tribunal cantonal d'avoir enfreint les principes de la proportionnalité et de l'interdiction de l'arbitraire, en procédant à la pesée des intérêts en présence. Il soutient qu'il réside en Suisse depuis 1988. Il met en avant son bon comportement depuis 1999 et se prévaut d'une parfaite intégration en Suisse.</w:t>
      </w:r>
    </w:p>
    <w:p>
      <w:r>
        <w:rPr>
          <w:b/>
        </w:rPr>
        <w:t>E. 6.1</w:t>
      </w:r>
    </w:p>
    <w:p>
      <w:r>
        <w:t>Le recourant remplit les conditions de l' art. 10 al. 1 let. a LSEE , car "il a été condamné par une autorité judiciaire pour crime ou délit". En effet, par jugement du 9 novembre 2006, il s'est vu infliger une peine de 22 mois d'emprisonnement pour lésions corporelles simples et séquestration. Certes, au moment où est intervenu l'arrêt présentement attaqué, cette condamnation n'était pas encore entrée en force, puisque le Tribunal fédéral avait été saisi d'un recours qui, cependant, portait uniquement sur le sursis - recours qui, entre-temps, a été rejeté dans la mesure où il était recevable (arrêt 6B_855/2008 du 15 janvier 2009). Toutefois, comme l'a relevé le Tribunal cantonal, le Tribunal fédéral avait déjà été saisi d'un premier recours dans cette affaire et n'avait pas critiqué les faits ayant entraîné la condamnation ni la quotité de la peine (cf. arrêt 6B_719/2007 du 4 mars 2008), de sorte que ces éléments étaient définitivement établis. Il ressort de l'arrêt attaqué que la peine de 22 mois d'emprisonnement infligée au recourant sanctionne un comportement particulièrement odieux et sordide. En effet, le 16 décembre 1999, l'intéressé a fait subir à sa femme un interrogatoire durant lequel il l'a giflée et flagellée avec une ceinture, puis il l'a séquestrée en la menaçant de la tuer lorsqu'il reviendrait; pour échapper à son mari, la femme du recourant a alors sauté, au péril de sa vie, du troisième étage d'un immeuble. Comme les juges cantonaux l'ont rappelé, le Tribunal fédéral a déjà eu l'occasion de souligner que le recourant avait fait preuve d'une "mentalité détestable", adoptant un comportement barbare, inadmissible et contraire aux valeurs fondamentales reconnues en Suisse, en particulier le respect de l'intégrité corporelle et de la liberté de tout être humain, homme ou femme. Il ne faut pas non plus perdre de vue que le recourant avait déjà été condamné antérieurement à 15 puis 30 jours d'emprisonnement, si bien que ses peines privatives de liberté s'élèvent au total à 23 mois et demi d'emprisonnement; de plus, la succession des infractions permet de considérer que le comportement de l'intéressé tombe aussi sous le coup de l' art. 10 al. 1 let. b LSEE . Certes, les peines d'emprisonnement infligées au recourant sont légèrement inférieures à deux ans. Cependant, comme rappelé ci-dessus (consid. 5), cette limite, dont on peut tout au plus s'inspirer en l'espèce, est seulement indicative et n'enlève rien à la nature des actes commis. Du reste, le Tribunal cantonal a retenu avec raison que la peine avait été fixée en prenant en considération le temps qui s'était écoulé depuis les agissements du 16 décembre 1999. L'arrêt attaqué relève encore que le recourant ne s'est jamais excusé auprès de sa victime, ce qui dénote une absence de prise de conscience de la gravité de ses actes. Le fait que le recourant, comme il le soutient, ait désormais une amie avec laquelle il vit une relation sans geste de violence ne compense pas la gravité de son comportement et l'absence de remords envers sa victime. L'intéressé vit légalement en Suisse depuis 1994. En revanche, on ne saurait le suivre quand il se prévaut d'un séjour remontant à 1988. En réalité, il n'a obtenu que des autorisations de séjour saisonnières en 1988 et en 1989 et ne bénéficiait d'aucun titre de séjour en Suisse, entre 1989 et 1994, de sorte qu'il n'a pas pu y vivre légalement. Or, les années passées dans l'illégalité ne sont pas déterminantes dans la pesée des intérêts ( ATF 134 II 10 consid. 4.3 p. 24 et la jurisprudence citée). Si le recourant séjournait légalement en Suisse depuis près de 15 ans lorsqu'est intervenu l'arrêt entrepris, son intégration professionnelle n'était pas exceptionnelle (travailleur non qualifié au bénéfice d'un contrat de livreur depuis le 1er juillet 2008); de même, son aptitude à comprendre et à parler le français n'avait rien d'extraordinaire. L'arrêt attaqué a retenu que l'intéressé avait revendiqué des prestations de chômage depuis février 2008 et qu'il admettait avoir des dettes pour quelque 10'000 fr. En outre, le recourant, qui a divorcé en 2003, ne fait pas état de liens particulièrement étroits avec des membres de sa famille qui vivraient encore en Suisse. Il fait tout au plus allusion à une amie et à leurs "années de vie commune"; d'après l'arrêt entrepris (consid. 5b in fine p. 11) cependant, l'intéressé a déclaré à propos de cette relation, qu'il avait son propre appartement et se bornait à se rendre régulièrement chez son amie. En définitive, l'intérêt public à l'éloignement de Suisse du recourant qui a commis des actes inadmissibles, révélant le mépris des valeurs respectées dans son pays d'accueil et, par conséquent, son incapacité à s'adapter à l'ordre établi l'emporte sur l'intérêt privé du recourant à rester en Suisse. Ainsi, le Tribunal cantonal n'a pas violé le droit en rendant l'arrêt attaqué. En particulier, il a respecté l' art. 17 al. 2 LSEE de même que le principe de la proportionnalité et n'a pas procédé à une pesée des intérêts arbitraire.</w:t>
      </w:r>
    </w:p>
    <w:p>
      <w:r>
        <w:rPr>
          <w:b/>
        </w:rPr>
        <w:t>E. 6.2</w:t>
      </w:r>
    </w:p>
    <w:p>
      <w:r>
        <w:t>Au demeurant, on ne voit pas pourquoi le recourant invoque, du reste sans donner d'explications, les art. 7 et 7a LSEE qui traitent respectivement du conjoint étranger d'un ressortissant suisse et de l'enfant placé. Quant à l' art. 8 CEDH , également mentionné, il ne peut pas entrer en ligne de compte, puisque l'intéressé ne démontre pas qu'il entretiendrait une relation étroite et effective avec une personne de sa proche parenté ayant le droit de résider durablement en Suisse (cf. ATF 130 II 281 consid. 3.1 p. 285; 129 II 193 consid. 5.3.1 p. 211). On rappellera à ce propos que, sous réserve de circonstances particulières non établies en l'espèce, les concubins ne peuvent pas se prévaloir de cette disposition (arrêts 2C_663/2007 du 5 décembre 2007 consid. 1.1 et 2C_520/2007 du 15 octobre 2007 consid. 2.2).</w:t>
      </w:r>
    </w:p>
    <w:p>
      <w:r>
        <w:rPr>
          <w:b/>
        </w:rPr>
        <w:t>E. 7</w:t>
      </w:r>
    </w:p>
    <w:p>
      <w:r>
        <w:t>Au vu de ce qui précède, le recours doit être rejeté dans la mesure où il est recevable.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