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2C_828/2018 vom 26. Juli 2021</w:t>
      </w:r>
    </w:p>
    <w:p>
      <w:r>
        <w:t>Bundesgericht, 2021-07-26, IT</w:t>
      </w:r>
    </w:p>
    <w:p>
      <w:r>
        <w:rPr>
          <w:b/>
        </w:rPr>
        <w:t xml:space="preserve">Quelle: </w:t>
      </w:r>
      <w:r>
        <w:t>https://mcp.opencaselaw.ch/entscheid/bger_2C_828_2018</w:t>
      </w:r>
    </w:p>
    <w:p>
      <w:r>
        <w:t>FR: TF 2C_828/2018 du 26 juillet 2021</w:t>
      </w:r>
    </w:p>
    <w:p>
      <w:r>
        <w:t>IT: TF 2C_828/2018 del 26 luglio 2021</w:t>
      </w:r>
    </w:p>
    <w:p>
      <w:pPr>
        <w:pStyle w:val="Heading2"/>
      </w:pPr>
      <w:r>
        <w:t>Erwägungen</w:t>
      </w:r>
    </w:p>
    <w:p>
      <w:r>
        <w:rPr>
          <w:b/>
        </w:rPr>
        <w:t>E. 4.1</w:t>
      </w:r>
    </w:p>
    <w:p>
      <w:r>
        <w:t>Nel merito, la causa è stata sin dall'inizio integralmente impostata attorno alla complessa delimitazione tra medicamento e derrata alimentare ai sensi della legge sugli agenti terapeutici (LATer), rispettivamente della legge sulle derrate alimentari (LDerr; nella versione in vigore fino al 30 aprile 2017). Come già accennato, confermando la posizione di Swissmedic, il Tribunale amministrativo federale ha definito le foglie di graviola quale medicamento, qualificazione ora contestata dalla ricorrente la quale sostiene che queste sono invece in libera vendita come alimenti (integratori alimentari) da decenni, tra l'altro anche negli Stati Uniti e in Gran Bretagna. Aggiunge inoltre che nell'Unione europea esse sono considerate "</w:t>
      </w:r>
    </w:p>
    <w:p>
      <w:r>
        <w:t>Novel Food" e che, sebbene siano ancora in attesa di autorizzazione, non sono comunque classificate tra i medicamenti. Secondo lei, peraltro, sul mercato europeo si troverebbero già integratori alimentari a base di foglie di graviola. Per quanto riguarda la classificazione del prodotto quale medicamento per funzione, la ricorrente sostiene che la stessa non è conforme alla giurisprudenza europea relativa ai criteri di delimitazione tra farmaci e alimenti, che vincolerebbe la nozione di "</w:t>
      </w:r>
    </w:p>
    <w:p>
      <w:r>
        <w:t>medicinale per funzione " all'effettiva presenza di un'azione farmacologica, accertata scientificamente, condizione che nel presente caso non sarebbe realizzata. Inoltre neanche il diritto svizzero sarebbe rispettato, poiché nemmeno secondo lo stesso sarebbe sufficiente provare l'effetto farmacologico di una delle sostanze attive per dedurne che il consumo normale delle foglie contenenti tali molecole sia in grado di esercitare un'azione medica sull'organismo. Aggiunge in seguito che, in questi casi, determinante ai fini della distinzione dovrebbe essere il dosaggio del principio attivo presente nel prodotto, dosaggio che, nelle foglie di graviola, è nettamente inferiore a quello presente nel frutto e che non può quindi esplicare alcun effetto di tipo farmacologico, né tanto meno nessun effetto collaterale pericoloso per la salute. Al riguardo cita alcuni studi che dimostrerebbero come il consumo di dosi normali di un'infusione non esponga ad alcun tipo di rischio né risulti tossico. D'altro canto, per quanto attiene alla qualifica del prodotto quale "medicinale per presentazione", la ricorrente contesta che la pubblicizzazione delle attribuzioni terapeutiche dello stesso da parte del fornitore americano possa costituire una prova del suo carattere di medicamento: innanzitutto, già il solo fatto di aver importato una materia prima osterebbe al suo riconoscimento quale medicamento confezionato pronto per la vendita ai sensi della LATer. Secondariamente, la polvere di foglie di graviola si presterebbe alla preparazione di capsule oppure di barattoli di polvere da usare sia come tisana sia come polvere tale e quale e sarebbe stata sua intenzione confezionarla, etichettarla e metterla in commercio senza attribuirle una qualsivoglia proprietà terapeutica.</w:t>
      </w:r>
    </w:p>
    <w:p>
      <w:r>
        <w:rPr>
          <w:b/>
        </w:rPr>
        <w:t>E. 4.2.1</w:t>
      </w:r>
    </w:p>
    <w:p>
      <w:r>
        <w:t>Già nella decisione del 28 febbraio 2014, all'origine della presente procedura, Swissmedic ha constatato che la spedizione trattenuta comprendeva "2 sacchetti contenenti in totale 4.54 kg di Graviola Leaf Powder (Annona Muricata) " pervenuta dagli Stati Uniti e che i prodotti in questione erano "medicamenti pronti per l'uso soggetti all'obbligo di omologazione che non sono ammessi in Svizzera". Il Tribunale amministrativo federale ha confermato tale conclusione, analizzando in maniera esaustiva e dettagliata i criteri di distinzione tra la nozione di medicamento e derrata alimentare e la loro applicazione al caso concreto. Esso però non si è chiesto preliminarmente se i prodotti in questione fossero effettivamente da considerare "pronti per l'uso" rispettivamente non ha indagato sulle implicazioni giuridiche della risposta a tale quesito che, invece, la ricorrente aveva messo in discussione sottolineando che i due pacchi di polvere di foglie di graviola non andavano considerati come un prodotto finito, bensì come una materia prima. La questione rileva dell'applicazione del diritto federale in materia di medicamenti alla fattispecie in esame ed è dirimente per l'esito della procedura litigiosa. Essa va quindi esaminata d'ufficio ( art. 106 cpv. 1 LTF ) prima ancora di chiarire se la scelta di applicare il diritto in materia di agenti terapeutici fosse effettivamente corretta.</w:t>
      </w:r>
    </w:p>
    <w:p>
      <w:r>
        <w:rPr>
          <w:b/>
        </w:rPr>
        <w:t>E. 4.2.2</w:t>
      </w:r>
    </w:p>
    <w:p>
      <w:r>
        <w:t>La legislazione in materia di prodotti terapeutici ricorre in talune occasioni al termine "medicamenti", mentre in altre alla locuzione più specifica "medicamenti pronti per l'uso". Il Messaggio del 1° marzo 1999 concernente una legge federale sui medicamenti e i dispositivi medici (Legge sugli agenti terapeutici, LATer, FF 1999 III 2959 [in seguito: Messaggio LATer 1999]) precisa (cfr. pag. 2992) che "[i] medicamenti sono definiti come prodotti di origine chimica o biologica, ossia sostanze o miscele di sostanze organiche o inorganiche definite chimicamente, piante medicinali e prodotti fabbricati con la biotecnologia. Non viene fatta distinzione tra materie prime, prodotti intermedi e prodotti finiti. Se nel termine non sono incluse tutte le fasi della lavorazione, è necessario specificarlo: ecco allora che si usa la denominazione «medicamenti pronti per l'uso» per i prodotti finiti, compresi l'imballaggio e il foglietto illustrativo".</w:t>
      </w:r>
    </w:p>
    <w:p>
      <w:r>
        <w:rPr>
          <w:b/>
        </w:rPr>
        <w:t>E. 4.2.3</w:t>
      </w:r>
    </w:p>
    <w:p>
      <w:r>
        <w:t>La decisione impugnata si fonda sugli art. 9, 18 e 20 LATer . Giusta l' art. 9 cpv. 1 LATer , i medicamenti pronti per l'uso possono essere immessi in commercio soltanto se sono omologati da Swissmedic; a questo principio sono previste alcune eccezioni (cfr. art. 9 cpv. 2 a 4 LATer), non pertinenti nel caso concreto. L'omologazione è l'autorizzazione rilasciata dall'autorità di smerciare e somministrare un medicamento pronto per l'uso, ossia l'autorizzazione di immetterlo in commercio (Messaggio LATer 1999 2998). L' art. 18 cpv. 1 lett. a LATer , nella versione in vigore all'epoca dei fatti, prevedeva che chiunque importava a titolo professionale medicamenti pronti per l'uso allo scopo di smerciarli o di dispensarli necessitava di un'autorizzazione rilasciata da Swissmedic. Il capoverso 2 della medesima disposizione accordava al Consiglio federale la facoltà di prevedere l'obbligo d'autorizzazione anche per l'importazione e l'esportazione di medicamenti non pronti per l'uso, possibilità non sfruttata dal Consiglio federale il quale - all'art. 7 dell'ordinanza del 17 ottobre 2001 sulle autorizzazioni nel settore dei medicamenti, nella versione del 1° gennaio 2013 (Ordinanza sull'autorizzazione dei medicamenti [OAMed; RU 2001 3399; totalmente rivista il 14 novembre 2018]) - aveva previsto unicamente un regime di autorizzazione di importazione riferito esplicitamente ai medicamenti pronti per l'uso. Secondo il Messaggio LATer 1999, quest'autorizzazione doveva permettere a Swissmedic di verificare se il richiedente e la sua impresa adempivano i requisiti richiesti e di essere informato sugli importatori di medicamenti (cfr. pag. 3008). L' art. 20 cpv. 1 LATer specificava infine che, ad eccezione dell'importazione in piccole quantità di medicamenti non omologati da parte di persone singole per uso proprio ( art. 20 cpv. 2 lett. a LATer ), eccezione che però, come rettamente statuito dalla precedente istanza, non è applicabile nel caso di specie, potevano essere importati unicamente i medicamenti omologati e quelli non soggetti all'obbligo di omologazione. II Messaggio precisava al riguardo (cfr. pag. 3010) che il titolare di un'autorizzazione poteva importare ai fini dello smercio e della somministrazione, senza autorizzazione supplementare, i medicamenti omologati e che questo valeva "anche per i medicamenti non soggetti a omologazione (art. 9 cpv. 2) e per i medicamenti non pronti per l'uso (ad esempio, le materie di base e i prodotti intermedi) ".</w:t>
      </w:r>
    </w:p>
    <w:p>
      <w:r>
        <w:rPr>
          <w:b/>
        </w:rPr>
        <w:t>E. 4.2.4</w:t>
      </w:r>
    </w:p>
    <w:p>
      <w:r>
        <w:t>Oggetto del regime di autorizzazione per l'importazione e di omologazione ai fini dell'importazione e dell'immissione in commercio ai sensi degli art. 9, 18 e 20 LATer (nel loro tenore in vigore all'epoca dei fatti e sui quali è fondata la decisione impugnata), è quindi il "medicamento pronto per l'uso"</w:t>
      </w:r>
    </w:p>
    <w:p>
      <w:r>
        <w:t>(verwendungsfertige Arzneimittel; si veda PETER MOSIMANN/MARKUS SCHOTT, in: Basler Kommentar, Heilmittelgesetz, 2006, n. 15 all'art. 9; PHILIPP STRAUB, in: Basler Kommentar, Heilmittelgesetz, 2006, n. 19 all'art. 18). Un medicamento è "pronto per l'uso" quando si trova nella forma nella quale può essere somministrato al consumatore e al paziente (Messaggio LATer 1999 2998). Esso si presenta come prodotto finale che ha percorso tutte le fasi della fabbricazione (GAAC 2005 69.98 consid. 3.2), dalla preparazione fino all'imballaggio e all'etichettatura ed è pronto per essere immesso sul mercato con le necessarie istruzioni d'uso e dopo aver superato i debiti controlli (MOSIMANN/SCHOTT, op. cit., n. 15 all'art. 9). Ne consegue che i medicamenti sfusi che devono ancora essere confezionati, quali ad esempio le compresse fabbricate in grandi quantità, non vanno considerati pronti per l'uso (Messaggio LATer 1999 2998). Lo stato effettivo del prodotto non è tuttavia da solo decisivo. Al fine di evitare che l'obbligo di autorizzazione venga raggirato attraverso l'importazione di prodotti non confezionati, occorre tenere in considerazione anche l'effettiva destinazione del prodotto in ogni singolo caso e verificare che l'importatore non intenda in realtà fornirlo (illegalmente) direttamente ai consumatori (nel qual caso un'autorizzazione fondata sull' art. 18 LATer sarebbe necessaria), ma che preveda invece effettivamente di sottoporlo ad un'ulteriore lavorazione e di confezionarlo (STRAUB, op.cit., n. 19 all'art. 18), ottenendo le necessarie autorizzazioni.</w:t>
      </w:r>
    </w:p>
    <w:p>
      <w:r>
        <w:rPr>
          <w:b/>
        </w:rPr>
        <w:t>E. 4.2.5</w:t>
      </w:r>
    </w:p>
    <w:p>
      <w:r>
        <w:t>In definitiva, quindi, secondo il diritto in vigore all'epoca dei fatti in questione, i medicamenti non pronti per l'uso potevano essere immessi in commercio senza omologazione. Ciò non significa tuttavia ancora che tali preparati potessero essere venduti al pubblico senza autorizzazione (MOSIMANN/SCHOTT, op. cit., n. 15 all'art. 9, con riferimento alla GAAC 2005 69.98 consid. 3.2.1), poiché infatti essi non potevano essere utilizzati o somministrati sotto questa forma (Messaggio LATer 1999 2998). Le imprese che importavano o esportavano medicamenti non pronti per l'uso dovevano semmai disporre di un'autorizzazione per il commercio all'ingrosso ( art. 28 LATer ), la quale era necessaria anche per i medicamenti non pronti per l'uso, ovvero per i principi attivi e i prodotti intermedi (Messaggio LATer 1999 3017); qualora l'importatore intraprendesse, prima o dopo l'importazione, una qualsivoglia attività di produzione contemplata dall'art. 4 cpv. 1 lett. c LATer (preparazione, imballaggio, deposito, fornitura del prodotto finito, controlli di qualità, ecc.), egli doveva ottenere anche un'autorizzazione per la fabbricazione di medicamenti ai sensi dell' art. 5 LATer (STRAUB, op.cit., n. 20 all'art. 18; HEIDI BÜRGI, in: Basler Kommentar, Heilmittelgesetz, 2006, n. 10 all'art. 28), ragion per cui il legislatore aveva stabilito che un'autorizzazione supplementare per importare o esportare materie di base o prodotti intermedi non fosse necessaria (Messaggio LATer 1999 3008). Come già rilevato, l' art. 18 cpv. 2 LATer , nella versione in vigore all'epoca dei fatti, autorizzava il Consiglio federale a prevedere l'obbligo d'autorizzazione anche per l'importazione e l'esportazione di medicamenti non pronti per l'uso. La delega era stata concepita specialmente per le "materie di base che possono essere utilizzate come prodotti dopanti o per le quali esiste un mercato grigio o un mercato nero" (Messaggio LATer 1999 3008), ma il Consiglio federale non ne ha fatto uso (STRAUB, op.cit., n. 21 all'art. 18), finché poi la disposizione è stata abrogata dalla revisione della LATer intesa ad assicurare la trasposizione nel diritto interno della Convenzione del Consiglio d'Europa sulla contraffazione di agenti terapeutici e reati simili che comportano una minaccia per la salute pubblica (Convenzione Medicrime) (vedasi RU 2018 4771; in vigore dal 1° gennaio 2019). Quest'ultima ha infatti modificato l' art. 18 cpv. 1 lett. a e b LATer introducendo una chiara base legale formale che ora sottopone l'importazione e l'esportazione di tutte le forme di medicamenti, pronti o meno per l'uso (la disposizione usa il termine "medicamenti" senza ulteriore specificazione) ad autorizzazione, rendendo superflua un'ulteriore regolamentazione da parte del Consiglio federale (Messaggio del 22 febbraio 2017 concernente l'approvazione e la trasposizione della citata Convenzione Medicrime, FF 2017 2749 segnatamente 2779 seg.).</w:t>
      </w:r>
    </w:p>
    <w:p>
      <w:r>
        <w:rPr>
          <w:b/>
        </w:rPr>
        <w:t>E. 4.2.6</w:t>
      </w:r>
    </w:p>
    <w:p>
      <w:r>
        <w:t>In concreto, è stato accertato ed è rimasto incontestato ( art. 105 LTF ) che la polvere di foglie di graviola è arrivata alla dogana in forma sfusa, impacchettata in due confezioni da 2.27 kg ciascuna. Ammesso e non concesso che essa potesse essere considerata un medicamento, appare evidente che, nella forma in cui è pervenuta alla dogana, non era possibile ritenere che essa fosse pronta per l'uso ai sensi delle disposizioni pertinenti evocate - ovvero che avesse seguito tutte le fasi della lavorazione e si trovasse imballata e dotata del foglietto illustrativo, pronta per la vendita - a meno di non comprovare che la ricorrente avesse in realtà intenzione di raggirare l'obbligo di autorizzazione importando il prodotto in forma sfusa per venderlo poi come tale, non confezionato, direttamente (e quindi illecitamente) al pubblico (cfr.</w:t>
      </w:r>
    </w:p>
    <w:p>
      <w:r>
        <w:t>supra consid. 4.2.4), circostanza che tuttavia non è stata accertata e nemmeno evocata dalle precedenti istanze. Ne consegue che il Tribunale amministrativo federale, confermando la decisione di Swissmedic che ha erroneamente considerato la polvere come prodotto pronto per l'uso ed ha applicato il regime instaurato dagli art. 9, 18 e 20 LATer , il cui campo di applicazione era, all'epoca dei fatti, limitato ai medicamenti pronti per l'uso, ha violato la normativa federale sugli agenti terapeutici allora vigente.</w:t>
      </w:r>
    </w:p>
    <w:p>
      <w:r>
        <w:rPr>
          <w:b/>
        </w:rPr>
        <w:t>E. 4.2.7</w:t>
      </w:r>
    </w:p>
    <w:p>
      <w:r>
        <w:t>In queste circostanze, non emergendo dall'incarto alcuna informazione rilevante rispetto all'esistenza o alla necessità di autorizzazioni che eventualmente le avrebbero consentito di importare e trattare la materia di base ( art. 28 e 5 LATer ), ed essendo d'altro canto nel frattempo mutato il quadro legale applicabile (cfr.</w:t>
      </w:r>
    </w:p>
    <w:p>
      <w:r>
        <w:t>infra consid. 5), il Tribunale federale si limita a constatare che, sulla base del diritto in vigore all'epoca dei fatti, la decisione impugnata è illecita. Ne segue che il ricorso, nella misura in cui è ammissibile, va accolto già per questa ragione e che la decisione del Tribunale amministrativo federale va riformata nel senso che la decisione di Swissmedic dev'essere annullata.</w:t>
      </w:r>
    </w:p>
    <w:p>
      <w:r>
        <w:rPr>
          <w:b/>
        </w:rPr>
        <w:t>E. 5.1</w:t>
      </w:r>
    </w:p>
    <w:p>
      <w:r>
        <w:t>Ciò non implica tuttavia che la ricorrente possa ora importare senz'altro la polvere di graviola. Qualora intendesse ancora farlo, ella sarà tenuta a chiarire preliminarmente se, in base al diritto in vigore attualmente ed in funzione di tutte le circostanze concrete, che non emergono dalla presente procedura e che non è quindi possibile esaminare, la materia di base importata in forma sfusa rientri nel campo di applicazione della legge sugli agenti terapeutici o di quella sulle derrate alimentari, ed a richiedere quindi le necessarie autorizzazioni per immetterla in commercio conformemente alla legislazione applicabile. In quel frangente occorrerà tenere in considerazione almeno i seguenti aspetti. La delimitazione tra medicamenti e derrate alimentari è particolarmente complessa per alcuni gruppi di prodotti che si situano in una zona grigia tra le due categorie, tra i quali vi sono ad esempio i cosiddetti alimenti funzionali</w:t>
      </w:r>
    </w:p>
    <w:p>
      <w:r>
        <w:t>("Fonctional food" , ovvero cibi che, in virtù della presenza al loro interno di componenti fisiologicamente attivi, determinano un effetto benefico per la salute dell'uomo che va oltre la loro funzione nutriente di base), gli integratori alimentari ed i prodotti a base di piante, di componenti di piante o di principi attivi a base di erbe</w:t>
      </w:r>
    </w:p>
    <w:p>
      <w:r>
        <w:t>("Botanicals"), che in funzione della loro composizione e delle specificità possono essere usati sia a scopi medici sia per scopi alimentari (ad esempio, come bevande o tisane dissetanti). Tali prodotti contengono sostanze farmacologicamente attive o che, in funzione delle dosi utilizzate, possono avere proprietà tossiche e, se vengono integrate negli alimenti, possono rappresentare un rischio per la sicurezza (ANDREAS WILDI/SOPHIE REGENFUSS, Die Abgrenzung von Lebensmitteln und Heilmitten, in: Lebensmittel- und Gebrauchsgegenständerecht, 2020, pag. 103 segg., pag. 110; ISABELLE WILDHABER/ TOMAS POLEDNA, Zur Grauzone zwischen Arzneimitteln und Lebensmitteln: Ein Leitfaden für eine sinnvolle Abgrenzung im schweizerischen Recht, in: RDS 2010 I pag. 51 segg.). Come ha avuto modo di sottolineare la costante giurisprudenza del Tribunale federale, tra la legislazione sulle derrate alimentari e quella sui medicamenti non sussistono lacune: ogni prodotto rientra nel campo d'applicazione dell'una o dell'altra legislazione ( DTF 127 II 91 consid. 3a/aa; sentenza 6B_979/2009 del 21 ottobre 2010 consid. 4.2). La delimitazione tra medicamento e alimento ha lo scopo prioritario di assicurare la protezione del paziente, rispettivamente del consumatore, e risponde quindi a considerazioni di polizia sanitaria; la categorizzazione del prodotto in una o nell'altra categoria determina altresì modalità ed ostacoli differenti per l'accesso al mercato (WILDI/REGENFUSS, op. cit., pag. 115 e pag. 123; URSULA EGGENBERGER STÖCKLI, in: Basler Kommentar, Heilmittelgesetz, 2006, n. 50 all'art. 4).</w:t>
      </w:r>
    </w:p>
    <w:p>
      <w:r>
        <w:rPr>
          <w:b/>
        </w:rPr>
        <w:t>E. 5.2</w:t>
      </w:r>
    </w:p>
    <w:p>
      <w:r>
        <w:t>Sono medicamenti ai sensi dell' art. 4 cpv. 1 lett. a LATer i prodotti di origine chimica o biologica destinati ad avere un'azione medica sull'organismo umano o animale o dichiarati tali, utilizzati segnatamente ai fini della diagnosi, della prevenzione o del trattamento di malattie, ferite e handicap. Secondo tale definizione, un prodotto è un medicamento sia se possiede oggettivamente delle proprietà enunciate nella disposizione in questione ("farmaco per funzione"), sia se, senza possedere simili proprietà, è tuttavia presentato come tale ("farmaco per presentazione"). Un prodotto è presentato come un medicamento quando, per la sua etichettatura, il suo imballaggio o la sua pubblicizzazione, appare destinato ad agire a livello medico sull'organismo (sentenza 6B_979/2009 già citata consid. 4.1; URSULA EGGENBERGER STÖCKLI, op. cit., n. 11 all'art. 4). La qualifica di un prodotto come medicamento dipende quindi in questo caso dalla maniera con la quale è presentato in occasione della sua vendita. In altre parole, un prodotto che è presentato come medicamento, anche se oggettivamente non lo è, può quindi rilevare della legislazione sui medicamenti. Tale meccanismo permette di impedire ad una persona di immettere sul mercato dei prodotti affermando che non sono medicamenti, pur attribuendo loro degli effetti terapeutici che tuttavia non sono stati verificati nell'ambito di una procedura di autorizzazione ( DTF 138 IV 57 consid. 3.1 con riferimenti).</w:t>
      </w:r>
    </w:p>
    <w:p>
      <w:r>
        <w:rPr>
          <w:b/>
        </w:rPr>
        <w:t>E. 5.3</w:t>
      </w:r>
    </w:p>
    <w:p>
      <w:r>
        <w:t>D'altra parte, secondo l' art. 3 LDerr nella versione in vigore fino al 30 aprile 2017, determinante per la concreta fattispecie, le derrate alimentari sono alimenti o generi voluttuari (cpv. 1). I primi, in particolare, sono prodotti destinati alla costituzione e al sostentamento dell'organismo umano, non pubblicizzati come medicamenti (cpv. 2). Gli ingredienti sono derrate alimentari aggiunte ad altre, oppure componenti di una derrata alimentare, come anche gli additivi (cpv. 4). In virtù dell' art. 8 cpv. 1 LDerr il Consiglio federale stabilisce le sorte di derrate alimentari ammesse, le definisce e ne stabilisce la denominazione specifica; può disciplinare i requisiti che esse devono soddisfare. Le derrate alimentari sono suddivise in due categorie: quella delle derrate alimentari specificate, ammesse senza autorizzazioni (vedasi art. 4 dell'ordinanza del 23 novembre 2005 sulle derrate alimentari [ODerr; RS 817.02], nella versione in vigore fino al 30 aprile 2017, che categorizza 19 sorte di derrate alimentari) e quella delle derrate alimentari non specificate, soggette ad autorizzazione dell'Ufficio federale della sicurezza alimentare e veterinaria (USAV; art. 5 ODerr ). Infine, l'art. 2 dell'ordinanza del DFI del 23 novembre 2005 sugli alimenti speciali (RS 817.022.104, sempre nella versione in vigore fino al 30 aprile 2017) definisce questi ultimi come derrate alimentari destinate a un'alimentazione speciale, che in base alla loro composizione oppure allo speciale procedimento di fabbricazione corrispondono alle particolari esigenze nutrizionali di persone, le quali, per motivi di salute, necessitano di un'alimentazione di altro genere (cpv. 1 lett. a) oppure contribuiscono a conseguire determinati effetti fisiologico-nutrizionali o fisiologici (cpv. 1 lett. b); fra di essi, vi sono pure gli integratori alimentari (art. 2 cpv. 2 lett. s). Secondo l'art. 22 cpv. 1 di questa ordinanza, gli integratori alimentari sono prodotti che contengono in forma concentrata vitamine, sali minerali o altre sostanze con specifico effetto alimentare o effetto fisiologico e servono a completare l'alimentazione con tali sostanze.</w:t>
      </w:r>
    </w:p>
    <w:p>
      <w:r>
        <w:rPr>
          <w:b/>
        </w:rPr>
        <w:t>E. 5.4</w:t>
      </w:r>
    </w:p>
    <w:p>
      <w:r>
        <w:t>In questo contesto, la giurisprudenza ha stabilito che la delimitazione tra medicamenti e derrate alimentari deve avvenire innanzitutto in funzione di criteri oggettivi e dell'insieme delle circostanze del caso concreto. Trattandosi di esaminare se un medicamento sia destinato ad avere un'azione medica sull'organismo umano ( art. 4 cpv. 1 lett. a LATer ), oltre alla sua composizione, devono anche essere presi in considerazione i suoi effetti farmacologici, compresi eventuali effetti collaterali indesiderati, nonché la sua destinazione d'uso in funzione dell'impressione del consumatore medio. Tale impressione si basa principalmente sul modo in cui viene presentato il prodotto, sul suo imballaggio, sulla forma farmacologica nella quale viene venduto e sui canali di distribuzione utilizzati (sentenza 6B_979/2009 già citata consid. 4.2). D'altra parte, trattandosi dell'autorizzazione di un prodotto quale derrata alimentare, la giurisprudenza ha stabilito che occorre prendere in considerazione innanzitutto la sua composizione, osservando in particolare se e in che misura ad essa possano essere collegati effetti collaterali dannosi per la salute. Per quanto attiene alla sua destinazione d'uso, occorre comprendere in che misura esso contribuisca alla costituzione o al sostentamento del corpo umano e, se questo esplica anche degli effetti terapeutici, occorre valutarli in relazione alla funzione nutrizionale dello stesso e stabilire quale dei due aspetti sia predominante: più importante è la funzione nutrizionale, maggiore sarà la probabilità che esso debba essere trattato come un prodotto alimentare. Per contro, il fatto che il prodotto sia pubblicizzato come medicinale o sia generalmente conosciuto come tale può indicare che occorre attribuire maggiore importanza ai suoi effetti farmacologici. Laddove subentrino sia effetti terapeutici che effetti collaterali dannosi, all'autorizzazione del prodotto quale derrata alimentare ostano ragioni di politica sanitaria; nella misura in cui gli effetti farmacologici del prodotto lo giustifichino, non è però esclusa la sua omologazione quale agente terapeutico che resta ancora possibile nonostante la presenza di eventuali effetti collaterali, grazie alla presenza di controlli più severi. In particolare, un prodotto non può più essere considerato un alimento se i suoi effetti terapeutici appaiono significativi rispetto al suo contributo alla costituzione o al mantenimento dell'organismo e se anche il suo consumo in quantità normali può causare effetti nocivi sulla salute (sentenza 2A.565/2000 dell'8 maggio 2001 consid. 4b/cc). In questo contesto, anche la pubblicizzazione del prodotto da parte del fornitore dev'essere presa in considerazione, ma non può costituire l'unico fattore decisivo per determinare ciò che costituisce un prodotto alimentare, poiché un approccio soggettivo basato esclusivamente su considerazioni indipendenti dalla natura del prodotto non prenderebbe in sufficiente considerazione gli interessi preminenti legati alla protezione della vita e della salute dei consumatori ed alla tutela da pratiche ingannevoli perseguiti dalla legislazione in questione (sentenza 2A.565/2000 già citata consid. 4b/bb e riferimenti). D'altra parte, un'eventualità remota o mere speculazioni formulate dall'autorità di omologazione sulla base di pubblicazioni destinate ad un pubblico specifico, secondo cui molto probabilmente il consumatore utilizzerebbe il prodotto come un tradizionale rimedio naturale, non sono sufficienti per escluderne del tutto il riconoscimento quale derrata alimentare, poiché in tal caso l'indicazione sull'etichetta che non si tratta di un medicamento (naturale) omologato sarebbe sufficiente per garantire un'adeguata tutela del consumatore (sentenza 2A.565/2000 già citata consid. 5b/cc).</w:t>
      </w:r>
    </w:p>
    <w:p>
      <w:r>
        <w:rPr>
          <w:b/>
        </w:rPr>
        <w:t>E. 5.5</w:t>
      </w:r>
    </w:p>
    <w:p>
      <w:r>
        <w:t>Anche la dottrina rileva come un esame della destinazione d'uso dal punto di vista soggettivo vada fatto unicamente laddove non sia possibile stabilire la natura del prodotto tramite la sua destinazione oggettiva, ciò che spesso accade appunto in relazione ai prodotti ambivalenti o a nuove sostanze. Anche in questo contesto, però, vanno prese in considerazione unicamente le rappresentazioni soggettive e concrete di colui che immette il prodotto sul mercato ed i fatti che rientrano nella sua sfera di controllo (WILDHABER/POLEDNA, op. cit., pag. 71 seg.). Per di più, anche alla luce del fatto che nella normativa dell'Unione europea il fattore legato alla presentazione soggettiva ha perso importanza nella qualificazione di un prodotto come medicamento, la nozione di medicamento per presentazione dev'essere interpretata in maniera restrittiva, non essendo ad ogni modo sufficienti per considerarlo tale singole dichiarazioni pubblicitarie isolate (WILDHABER/ POLEDNA, op. cit., pag. 74). La protezione del consumatore in questi casi è sufficientemente assicurata attraverso disposizioni specifiche del diritto in materia di derrate alimentari che vietano di designare o pubblicizzare un prodotto in maniera tale da generare presso il consumatore l'impressione che esso abbia gli effetti di un medicamento e sia pertanto da considerarsi tale (cfr. art. 18 LDerr ; WILDHABER/POLEDNA, op. cit., pag. 74; si veda al riguardo anche Office fédéral de la sécurité alimentaire et des affaires vétérinaires OSAV et Swissmedic [di seguito: OSAV/Swissmedic], Critères de délimitation entre produits thérapeutiques et denrées alimentaires pour les produits pris par voie orale [di seguito: Critères de délimitation], novembre 2018, pag.10). Infine, va rilevato che qualora un dubbio sussista ancora dopo aver preso in considerazione tutte le circostanze sopra evocate, il prodotto va classificato tra i medicamenti poiché il quadro normativo ad essi applicabile offre una maggiore tutela del consumatore e della salute anche rispetto all'aspetto fondamentale del divieto di pratiche ingannevoli (WILDI/REGENFUSS, op.cit., pag. 107 segg).</w:t>
      </w:r>
    </w:p>
    <w:p>
      <w:r>
        <w:rPr>
          <w:b/>
        </w:rPr>
        <w:t>E. 5.6</w:t>
      </w:r>
    </w:p>
    <w:p>
      <w:r>
        <w:t>In definitiva, siccome un preparato non è necessariamente da qualificare come medicamento per il solo fatto che esso contenga un principio attivo con un possibile effetto farmacologico, ma occorre operare una valutazione sulla base di una visione globale e dell'insieme delle circostanze, in maniera oggettiva ed in ogni caso concreto, può accadere che due prodotti differenti ma con le medesime componenti debbano essere considerati diversamente in funzione delle ulteriori circostanze appena evocate (si veda in tal senso anche OSAV/ Swissmedic, Critères de délimitation, pag. 11), non essendo a tal fine necessariamente determinanti le qualità attribuite al prodotto dal fabbricante o dal distributore (OSAV/Swissmedic,Critères de délimitation, pag. 12; WILDI/REGENFUSS, op. cit., pag. 116 seg.; per la prassi europea, a cui anche l'ordinamento svizzero si allinea, vedasi la sentenza della Corte di Giustizia dell'Unione europea [CGUE] del 15 gennaio 2009 C-140/07</w:t>
      </w:r>
    </w:p>
    <w:p>
      <w:r>
        <w:t>Hecht-Pharma GmbH punto 39).</w:t>
      </w:r>
    </w:p>
    <w:p>
      <w:r>
        <w:t>Ne segue pertanto che la qualificazione della polvere di graviola e le modalità per consentirne l'accesso al mercato potranno essere determinate, sulla base del diritto in vigore al momento della domanda, unicamente dopo che la ricorrente avrà definito esattamente la composizione del prodotto ed il dosaggio del principio attivo in esso contenuto, la forma di presentazione (in capsule, in pastiglie, in barattolo), la destinazione d'uso nonché l'imballaggio, l'etichettatura e le modalità della sua immissione in commercio. Solo sulla base di queste indicazioni concrete e non in maniera astratta rispetto alla materia di base presentata in forma sfusa, sarà possibile classificare il prodotto valutandone altresì l'eventuale azione farmacologica, immunologica o metabolica, nonché il peso relativo della stessa rispetto al suo eventuale apporto nutrizionale (WILDHABER/POLEDNA, op. cit., pag. 66 segg.; OSAV/Swissmedic, Critères de délimitation, pag. 18 segg.). Al riguardo, va ancora rilevato a titolo abbondanziale che la nuova legge federale del 20 giugno 2014 sulle derrate alimentari, entrata in vigore il 1° maggio 2017, ha introdotto una nuova definizione delle derrate alimentari, secondo cui sono considerate tali tutte le sostanze o i prodotti che, in forma trasformata, parzialmente trasformata o non trasformata, sono destinati a essere ingeriti o si può ragionevolmente prevedere che saranno ingeriti dall'essere umano ( art. 4 cpv. 1 LDerr ) e che non rientrino nel catalogo delle eccezioni di cui al capoverso 3 (che enumera anche i medicamenti). Tale definizione, diversamente da quella vigente all'epoca dei fatti della presente procedura, comprende quindi anche prodotti che non forniscono alcun contributo alla costituzione o al sostentamento dell'organismo umano (cfr. Messaggio del 25 maggio 2011 concernente la legge federale sulle derrate alimentari e gli oggetti d'uso, FF 2011 5017 segnatamente 5044).</w:t>
      </w:r>
    </w:p>
    <w:p>
      <w:r>
        <w:rPr>
          <w:b/>
        </w:rPr>
        <w:t>E. 6.1</w:t>
      </w:r>
    </w:p>
    <w:p>
      <w:r>
        <w:t>Per quanto precede il ricorso, nella misura in cui è ammissibile, va accolto e la decisione impugnata riformata nel senso che la decisione di Swissmedic dev'essere annullata, ritenuto nondimeno che tale esito non implica automaticamente che la ricorrente sia autorizzata ad importare il prodotto litigioso.</w:t>
      </w:r>
    </w:p>
    <w:p>
      <w:r>
        <w:rPr>
          <w:b/>
        </w:rPr>
        <w:t>E. 6.2</w:t>
      </w:r>
    </w:p>
    <w:p>
      <w:r>
        <w:t>Soccombente, Swissmedic è dispensato dal pagamento delle spese giudiziarie ( art. 66 cpv. 4 LTF ). Alla ricorrente, che non era assistita da un avvocato, non va riconosciuta alcuna 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