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2C_826/2014 vom 24. Januar 2015</w:t>
      </w:r>
    </w:p>
    <w:p>
      <w:r>
        <w:t>Bundesgericht, 2015-01-24, FR</w:t>
      </w:r>
    </w:p>
    <w:p>
      <w:r>
        <w:rPr>
          <w:b/>
        </w:rPr>
        <w:t xml:space="preserve">Quelle: </w:t>
      </w:r>
      <w:r>
        <w:t>https://mcp.opencaselaw.ch/entscheid/bger_2C_826_2014</w:t>
      </w:r>
    </w:p>
    <w:p>
      <w:r>
        <w:t>FR: TF 2C_826/2014 du 24 janvier 2015</w:t>
      </w:r>
    </w:p>
    <w:p>
      <w:r>
        <w:t>IT: TF 2C_826/2014 del 24 gennaio 2015</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En procédure administrative fribourgeoise, la fixation du montant des frais de procédure, de l'indemnité de partie ou de l'indemnité allouée au défenseur désigné peut faire l'objet d'une réclamation auprès de l'autorité qui a statué, lorsque seule cette partie de la décision est contestée (art. 148 al. 1 du Code de procédure et de juridiction administrative du 23 mai 1991 du canton de Fribourg [CPJA/FR; RSF 150.1]). La voie de la réclamation de droit cantonal est en revanche fermée lorsque, comme en l'espèce, c'est la répartition des frais et des indemnités de parties qui est contestée (cf. RFJ 1993 p. 410, consid. 2b p. 412; CHRISTIAN PFAMMATTER, L'indemnité de partie devant le Tribunal administratif fribourgeois, in RFJ 1993 p. 133; arrêt 1P.120/2005 du 15 février 2006 consid. 1). La décision attaquée a donc été rendue en dernière instance cantonale concernant ce dernier aspect ( art. 86 al. 1 let . d LTF).</w:t>
      </w:r>
    </w:p>
    <w:p>
      <w:r>
        <w:rPr>
          <w:b/>
        </w:rPr>
        <w:t>E. 1.2</w:t>
      </w:r>
    </w:p>
    <w:p>
      <w:r>
        <w:t>Pour le surplus, le litige porte sur une cause de droit public (cf. art. 82 let. a LTF ) qui ne tombe pas sous le coup des exceptions visées à l' art. 83 LTF , de sorte que la voie du recours en matière de droit public est ouverte. Interjeté dans le délai, compte tenu des féries judiciaires (cf. art. 46 al. 1 let. b et 100 al. 1 LTF), et la forme prévus par la loi ( art. 42 al. 2 LTF ) par une partie à la procédure cantonale qui a qualité pour agir ( art. 89 al. 1 LTF ), le recours, formé contre une décision finale (cf. art. 90 LTF ) rendue par un tribunal cantonal supérieur (cf. art. 86 al. 2 LTF ), est en principe recevable.</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2C_668/2013 du 19 juin 2014 consid. 2.1).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2C_220/2014 du 4 juillet 2014, consid. 1.4).</w:t>
      </w:r>
    </w:p>
    <w:p>
      <w:r>
        <w:rPr>
          <w:b/>
        </w:rPr>
        <w:t>E. 3</w:t>
      </w:r>
    </w:p>
    <w:p>
      <w:r>
        <w:t>La recourante invoque une violation de l' art. 9 Cst. en relation avec les art. 131 al. 1, 132 al. 1 et 141 al. 1 CPJA/FR. Elle reproche notamment au Tribunal cantonal d'avoir arbitrairement mis à sa charge l'entier des frais et dépens de la procédure au cours de laquelle elle était intimée "au même titre que le Préfet", alors qu'elle n'a pas succombé.</w:t>
      </w:r>
    </w:p>
    <w:p>
      <w:r>
        <w:rPr>
          <w:b/>
        </w:rPr>
        <w:t>E. 3.1</w:t>
      </w:r>
    </w:p>
    <w:p>
      <w:r>
        <w:t>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Il n'y a pas arbitraire du seul fait qu'une autre solution que celle adoptée par l'autorité intimée serait concevable, voire préférable ( ATF 133 I 149 consid. 3.1 p. 153). De plus, pour qu'une décision soit annulée au titre de l'arbitraire, il ne suffit pas qu'elle se fonde sur une motivation insoutenable; encore faut-il qu'elle apparaisse arbitraire dans son résultat ( ATF 138 III 378 consid. 6.1 p. 379 s.; arrêt 2D_36/2014 du 10 mai 2014 consid. 5.1).</w:t>
      </w:r>
    </w:p>
    <w:p>
      <w:r>
        <w:rPr>
          <w:b/>
        </w:rPr>
        <w:t>E. 3.2</w:t>
      </w:r>
    </w:p>
    <w:p>
      <w:r>
        <w:t>En droit fribourgeois, l'art. 131 al. 1 CPJA/FR prévoit qu'en cas de recours ou d'action, la partie qui succombe supporte les frais de procédure. Si elle n'est que partiellement déboutée, les frais sont réduits en proportion. Lorsque plusieurs parties à la procédure succombent, les frais sont répartis entre elles, compte tenu de leur intérêt à la procédure et du sort fait à leurs conclusions (art. 132 al. 1 CPJA/FR). Aux termes de l'art. 133 CPJA/FR, des frais de procédure ne peuvent pas être exigés de la Confédération, de l'Etat, des communes et d'autres personnes morales de droit public, ainsi que des particuliers et des institutions privées chargés de tâches de droit public, à moins que leurs intérêts patrimoniaux ne soient en cause (cf. JAÏCO CARRANZA/ MICOTTI, Code de procédure et de juridiction administrative fribourgeois annoté, n° 133.2 ad art. 133 CPJA qui précise que par Etat, il faut comprendre toute entité publique, notamment le préfet). S'agissant de l'indemnité de partie, l'art. 141 al. 1 CPJA/FR dispose que l'indemnité est mise à la charge de la ou des parties qui succombent. Lorsque plusieurs parties sont tenues au paiement de l'indemnité, la répartition s'opère conformément à l'article 132, applicable par analogie.</w:t>
      </w:r>
    </w:p>
    <w:p>
      <w:r>
        <w:rPr>
          <w:b/>
        </w:rPr>
        <w:t>E. 3.3</w:t>
      </w:r>
    </w:p>
    <w:p>
      <w:r>
        <w:t>Selon l'arrêt attaqué, lorsqu'un procès devient sans objet ou que les parties cessent d'y avoir un intérêt juridique, le Tribunal statue sur les frais du procès par une décision sommairement motivée, en tenant compte de l'état de choses existant avant le fait qui met fin au litige et les chances de succès à ce moment. La décision sur les frais et dépens se fonde en premier lieu sur l'issue présumée de la procédure devant le Tribunal (cf. arrêt attaqué, p. 5 et PFAMMATTER, op. cit., p. 125). Le Tribunal cantonal a retenu qu'en l'espèce les chances de succès du recours étaient réelles, dans la mesure où l'autorisation octroyée par le Préfet n'aurait, à cause du droit des voisins à être protégés contre le bruit, pas dû être délivrée telle qu'elle l'a été et aurait dû, "selon toute vraisemblance", être annulée et modifiée (arrêt attaqué, p. 5). La recourante, en sa qualité de partie intimée au recours devant le Tribunal cantonal, aurait vraisemblablement succombé. Le Tribunal cantonal a dès lors conclu qu'il incombait à la recourante, qui a pris des conclusions, de supporter les frais de procédure.</w:t>
      </w:r>
    </w:p>
    <w:p>
      <w:r>
        <w:rPr>
          <w:b/>
        </w:rPr>
        <w:t>E. 3.4</w:t>
      </w:r>
    </w:p>
    <w:p>
      <w:r>
        <w:t>Dans son mémoire de recours, la recourante n'allègue pas que le Tribunal cantonal aurait retenu à tort que les chances de succès du recours étaient réelles et que celui-ci aurait vraisemblablement été admis. Elle considère qu'il est "en tous les cas parfaitement arbitraire que l'entier de ces montants lui incombe", dans la mesure où les "art. 132 al. 1 et 141 al. 1 CPJA/FR sont parfaitement limpides" (mémoire de recours, p. 5 et 6). Cette motivation s'épuise en une simple affirmation et n'expose pas en quoi l'arrêt attaqué aurait appliqué ces dispositions de droit cantonal de manière arbitraire, ce qui ne répond pas aux exigences accrues de motivation de l' art. 106 al. 2 LTF .</w:t>
      </w:r>
    </w:p>
    <w:p>
      <w:r>
        <w:t>La recourante allègue ensuite que les frais et dépens auraient dû être mis uniquement à la charge du Préfet en raison de ses manquements et de son "manque de diligence" (mémoire de recours, p. 5). Elle invoque notamment les art. 66 al. 1 et 68 al. 1 et 2 LTF.</w:t>
      </w:r>
    </w:p>
    <w:p>
      <w:r>
        <w:t>Ce grief n'est pas recevable. Tout d'abord, la recourante n'explique pas en quoi les dispositions de la LTF devraient être appliquées par analogie en l'espèce ni en quoi le fait que le Tribunal cantonal ne l'a pas fait serait arbitraire. Ensuite, elle omet de préciser que la doctrine et la jurisprudence fédérale à laquelle elle se réfère prévoient que ce n'est que si l'autorité a "gravement failli à ses devoirs au point que l'on puisse considérer que la collectivité publique n'a pas rempli son devoir d'assurer la protection des droits et de rendre justice" que les frais judiciaires sont mis à la charge du canton dont dépend l'autorité, en application de l' art. 66 al. 3 LTF (cf. BERNARD CORBOZ, in Commentaire de la LTF, 2013, n° 20 ad art. 66 LTF ). Or, la recourante n'allègue pas que tel serait le cas en l'espèce. En outre, elle ne fait pas référence au principe général énoncé à l' art. 66 al. 4 LTF qui prévoit - à l'inverse de ce qu'elle soutient - que les autorités et organismes ne peuvent se voir imposer des frais judiciaires. La motivation de la recourante ne permet par conséquent pas de dire que la solution retenue par l'arrêt attaqué est arbitraire.</w:t>
      </w:r>
    </w:p>
    <w:p>
      <w:r>
        <w:rPr>
          <w:b/>
        </w:rPr>
        <w:t>E. 4</w:t>
      </w:r>
    </w:p>
    <w:p>
      <w:r>
        <w:t>La recourante invoque encore une violation du principe de la bonne foi consacré aux art. 5 al. 3 et 9 Cst. et d'un de ses sous-principes qui est la protection de la confiance.</w:t>
      </w:r>
    </w:p>
    <w:p>
      <w:r>
        <w:rPr>
          <w:b/>
        </w:rPr>
        <w:t>E. 4.1</w:t>
      </w:r>
    </w:p>
    <w:p>
      <w:r>
        <w:t>Le principe de la bonne foi est explicitement consacré par l' art. 5 al. 3 Cst. , selon lequel les organes de l'Etat et les particuliers doivent agir de manière conforme aux règles de la bonne foi. L' art. 9 Cst. peut également être invoqué à cet égard (cf. ATF 136 I 254 consid. 5.2 p. 261; 126 II 377 consid. 3a p. 387; arrêt 4A_93/2012 du 21 mai 2012 JdT 2013 II 201). A l'instar toutefois de tous les griefs d'ordre constitutionnel, celui-ci est soumis aux conditions de motivation accrues en vertu de l' art. 106 al. 2 LTF : les recourants doivent exposer, de manière claire et détaillée, en quoi consiste la violation du droit constitutionnel invoqué (arrêt 1C_874/2013 du 4 avril 2014 consid. 4.1).</w:t>
      </w:r>
    </w:p>
    <w:p>
      <w:r>
        <w:rPr>
          <w:b/>
        </w:rPr>
        <w:t>E. 4.2</w:t>
      </w:r>
    </w:p>
    <w:p>
      <w:r>
        <w:t>La recourante ne saurait être suivie lorsqu'elle allègue qu'elle s'est vue délivrée une autorisation par l'autorité compétente et a ensuite été "attraite devant le Tribunal cantonal suite au recours du propriétaire et du locataire dans lequel se trouve son établissement public [et] contrainte à participer à participer à la procédure de recours" (mémoire de recours, p. 6). Il convient en effet de relever qu'en procédure administrative fribourgeoise, la qualité d'intimé à la procédure de recours est volontaire, ce qui signifie qu'un administré peut choisir de prendre des conclusions et présenter des observations sur un recours qui met en cause une décision le concernant (cf. PFAMMATTER, op. cit., p. 129). S'il ne le fait pas, il n'aura pas à participer au paiement de l'éventuelle indemnité de partie due au recourant qui obtient gain de cause (cf. PFAMMATTER, op. cit., p. 129). En revanche, lorsqu'une partie qui avait obtenu gain de cause en première instance participe à la procédure de recours, elle peut être astreinte à payer une indemnité de partie (cf. JAÏCO CARRANZA/MICOTTI, op. cit., n° 133.2 ad art. 133 CPJA/FR).</w:t>
      </w:r>
    </w:p>
    <w:p>
      <w:r>
        <w:t>Pour le surplus, la recourante se contente d'alléguer qu'elle s'est "fiée de bonne foi aux informations reçues par l'autorité compétente" (mémoire de recours, p. 6), sans exposer en quoi les conditions arrêtées par la jurisprudence en matière de violation du principe de la bonne foi auraient été violées. Les exigences de motivation prévues par l' art. 106 al. 2 LTF n'étant pas remplies, le grief de la recourante est irrecevable.</w:t>
      </w:r>
    </w:p>
    <w:p>
      <w:r>
        <w:rPr>
          <w:b/>
        </w:rPr>
        <w:t>E. 5</w:t>
      </w:r>
    </w:p>
    <w:p>
      <w:r>
        <w:t>Au vu de ce qui précède, le recours est manifestement irrecevable et le présent arrêt relève de la compétence du juge unique ( art. 108 al. 1 let. a LTF ).</w:t>
      </w:r>
    </w:p>
    <w:p>
      <w:r>
        <w:t>Succombant, la recourante supporte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