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2C_826/2011 vom 17. Januar 2012</w:t>
      </w:r>
    </w:p>
    <w:p>
      <w:r>
        <w:t>Bundesgericht, 2012-01-17, FR</w:t>
      </w:r>
    </w:p>
    <w:p>
      <w:r>
        <w:rPr>
          <w:b/>
        </w:rPr>
        <w:t xml:space="preserve">Quelle: </w:t>
      </w:r>
      <w:r>
        <w:t>https://mcp.opencaselaw.ch/entscheid/bger_2C_826_2011</w:t>
      </w:r>
    </w:p>
    <w:p>
      <w:r>
        <w:t>FR: TF 2C_826/2011 du 17 janvier 2012</w:t>
      </w:r>
    </w:p>
    <w:p>
      <w:r>
        <w:t>IT: TF 2C_826/2011 del 17 gennaio 2012</w:t>
      </w:r>
    </w:p>
    <w:p>
      <w:pPr>
        <w:pStyle w:val="Heading2"/>
      </w:pPr>
      <w:r>
        <w:t>Erwägungen</w:t>
      </w:r>
    </w:p>
    <w:p>
      <w:r>
        <w:rPr>
          <w:b/>
        </w:rPr>
        <w:t>E. 1.1</w:t>
      </w:r>
    </w:p>
    <w:p>
      <w:r>
        <w:t>Confirmant la révocation de l'autorisation d'établissement du recourant, la décision attaquée peut faire l'objet d'un recours en matière de droit public, dès lors qu'il existe en principe un droit au maintien de cette autorisation (cf. ATF 135 II 1 consid. 1.2.1 p. 4).</w:t>
      </w:r>
    </w:p>
    <w:p>
      <w:r>
        <w:rPr>
          <w:b/>
        </w:rPr>
        <w:t>E. 1.2</w:t>
      </w:r>
    </w:p>
    <w:p>
      <w:r>
        <w:t>Au surplus, le recours est dirigé contre un arrêt final ( art. 90 LTF ) rendu en dernière instance cantonale par un tribunal supérieur ( art. 86 al. 1 let . d et al. 2 LTF); en outre, il a été déposé en temps utile ( art. 100 LTF ) par le destinataire de l'arrêt attaqué qui a un intérêt digne de protection à son annulation ou à sa modification ( art. 89 al. 1 LTF ), de sorte qu'il convient d'entrer en matière.</w:t>
      </w:r>
    </w:p>
    <w:p>
      <w:r>
        <w:rPr>
          <w:b/>
        </w:rPr>
        <w:t>E. 1.3</w:t>
      </w:r>
    </w:p>
    <w:p>
      <w:r>
        <w:t>L'enfant mineur du recourant, Y.________, n'ayant pas participé à la procédure cantonale, il n'a pas la qualité pour former un recours en matière de droit public ( art. 89 al. 1 let. a LTF ). Son recours est donc irrecevable.</w:t>
      </w:r>
    </w:p>
    <w:p>
      <w:r>
        <w:rPr>
          <w:b/>
        </w:rPr>
        <w:t>E. 1.4</w:t>
      </w:r>
    </w:p>
    <w:p>
      <w:r>
        <w:t>Le Tribunal fédéral statue sur la base des faits établis par l'autorité précédente qu'il ne peut compléter ou rectifier d'office que s'ils ont été établis de façon manifestement inexacte ou en violation notamment du droit fédéral ou international ( art. 105 al. 1 et 2 LTF ). 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136 III 552 consid. 4.2 p. 560; 135 V 2 consid. 1.3; 134 I 140 consid. 5.4). Le recourant doit expliquer de manière circonstanciée en quoi ces conditions seraient réalisées, faute de quoi il n'est pas possible de tenir compte d'un état de fait divergeant de celui qui est contenu dans l'acte attaqué. En particulier, le Tribunal de céans n'entre pas en matière sur des critiques appellatoires portant sur l'état de fait ou sur l'appréciation des preuves (cf. ATF 135 III 397 consid. 1.4 p. 400) comme cela est le cas en l'espèce.</w:t>
      </w:r>
    </w:p>
    <w:p>
      <w:r>
        <w:rPr>
          <w:b/>
        </w:rPr>
        <w:t>E. 1.5</w:t>
      </w:r>
    </w:p>
    <w:p>
      <w:r>
        <w:t>Dans un recours au Tribunal fédéral, aucun fait nouveau ni preuve nouvelle ne peut être présenté, à moins de résulter de la décision de l'autorité précédente ( art. 99 al. 1 LTF ). Le recourant ne saurait donc se fonder sur des faits ou moyens de preuve nouveaux qu'il était en mesure de présenter à l'autorité précédente et dont il devait discerner la pertinence éventuelle (arrêt 4A_36/2008 du 18 février 2008 consid. 4.1). La possibilité de présenter des faits ou des moyens de preuve nouveaux en instance de recours fédérale est en effet exceptionnelle et ne sert pas à corriger des omissions antérieures (arrêt 4A_18/2010 du 15 mars 2010, consid. 2.1 non publié in ATF 136 I 197 ).</w:t>
      </w:r>
    </w:p>
    <w:p>
      <w:r>
        <w:t>Quoi qu'en dise le recourant, les pièces nouvelles jointes à ses écritures devant le Tribunal de céans sont des moyens de preuves nouveaux dont la production n'est pas commandée par la décision entreprise. Le recourant avait le loisir de les produire devant le Tribunal cantonal. Il n'en sera par conséquent pas tenu compte et le Tribunal fédéral examinera la cause sur la seule base des faits retenus dans la décision attaquée.</w:t>
      </w:r>
    </w:p>
    <w:p>
      <w:r>
        <w:rPr>
          <w:b/>
        </w:rPr>
        <w:t>E. 1.6</w:t>
      </w:r>
    </w:p>
    <w:p>
      <w:r>
        <w:t>Le Tribunal fédéral applique le droit d'office ( art. 106 al. 1 LTF ) à l'état de fait constaté dans l'arrêt attaqué, sans être limité par les arguments du recourant ou par la motivation de l'autorité précédente ( ATF 133 II 249 consid. 1.4.1 p. 254, arrêt 5A_55/2007 du 14 août 2007 consid. 2.2).</w:t>
      </w:r>
    </w:p>
    <w:p>
      <w:r>
        <w:rPr>
          <w:b/>
        </w:rPr>
        <w:t>E. 2</w:t>
      </w:r>
    </w:p>
    <w:p>
      <w:r>
        <w:t>La loi fédérale sur les étrangers du 16 décembre 2005 (LEtr; RS 142.20) n'est applicable aux membres de la famille des ressortissants des Etats membres de la Communauté européenne (CE) que dans la mesure où l'accord du 21 juin 1999 entre, d'une part, la Confédération suisse, et, d'autre part, la Communauté européenne et ses États membres sur la libre circulation des personnes (ALCP; RS 0.142.112.681) n'en dispose pas autrement ou lorsque la loi fédérale prévoit des dispositions plus favorables (art. 2 al. 2 LEtr).</w:t>
      </w:r>
    </w:p>
    <w:p>
      <w:r>
        <w:rPr>
          <w:b/>
        </w:rPr>
        <w:t>E. 3.1</w:t>
      </w:r>
    </w:p>
    <w:p>
      <w:r>
        <w:t>Le conjoint d'une personne ressortissant d'une partie contractante ayant un droit de séjour et ses descendants ont le droit de s'installer avec elle ( art. 7 let . d ALCP et art. 3 par. 1 et 2 Annexe I ALCP ). En cas de séparation des époux, il y a cependant abus de droit à invoquer l' art. 3 par. 1 Annexe I ALCP lorsque le lien conjugal est vidé de toute substance et que la demande de regroupement familial vise seulement à obtenir une autorisation de séjour pour l'époux du travailleur communautaire ( ATF 130 II 113 consid. 9.4 p. 134; arrêts 2C_417/2008 du 18 juin 2010 consid. 4.2 et 2C_982/2010 du 3 mai 2011 consid. 3.1).</w:t>
      </w:r>
    </w:p>
    <w:p>
      <w:r>
        <w:rPr>
          <w:b/>
        </w:rPr>
        <w:t>E. 3.2</w:t>
      </w:r>
    </w:p>
    <w:p>
      <w:r>
        <w:t>Il n'est pas contesté que l'autorisation d'établissement de l'épouse du recourant a pris fin le 20 septembre 2010, avec pour conséquence que ce dernier ne dispose pas d'un droit dérivé à une autorisation de séjour ( ATF 130 II 113 consid. 7.2 p. 125 s.). L'absence de réalisation de cette condition justifie à elle seule le rejet du recours.</w:t>
      </w:r>
    </w:p>
    <w:p>
      <w:r>
        <w:rPr>
          <w:b/>
        </w:rPr>
        <w:t>E. 3.3</w:t>
      </w:r>
    </w:p>
    <w:p>
      <w:r>
        <w:t>L'autorité précédente a retenu que la communauté conjugale avait cessé d'exister. Elle a en effet relevé que l'épouse du recourant a quitté la Suisse avec ses enfants pour B.________ après deux ans et huit mois de mariage. La séparation des époux est à ce jour presque aussi longue que la vie commune depuis la célébration du mariage. Aucune preuve du maintien du lien conjugal n'a été versée au dossier. Les affirmations écrites de l'épouse, datées du 30 avril 2011, ne permettent de confirmer ni l'existence de visites, ni l'intention de cette dernière de revenir s'établir en Suisse avec ses fils, dont l'un est désormais majeur. En revanche, l'ex-épouse du recourant l'a rejoint en Suisse dès 2007 pour s'occuper de leur enfant commun et dispose des clés de son appartement. De plus, le recourant a confirmé entretenir régulièrement des relations sexuelles extra-conjugales avec d'autres femmes. Compte tenu de ces indices, c'est à bon droit que l'instance précédente a conclu que la séparation des époux était définitive et que la communauté familiale avait cessé d'exister, de sorte que le recourant ne peut se prévaloir d'un mariage qui n'existe plus que formellement pour tirer avantage des dispositions de l'ALCP.</w:t>
      </w:r>
    </w:p>
    <w:p>
      <w:r>
        <w:rPr>
          <w:b/>
        </w:rPr>
        <w:t>E. 3.4</w:t>
      </w:r>
    </w:p>
    <w:p>
      <w:r>
        <w:t>Le recourant critique cette appréciation de manière essentiellement appellatoire, sans satisfaire aux exigences de motivations rappelées ci-dessus (cf. consid. 1.5). Il est dès lors douteux que le recours soit recevable sur ce point. La question peut toutefois demeurer indécise: l'autorité précédente pouvait sans arbitraire retenir que la communauté conjugale avait cessé d'exister, vu les circonstances exposées ci-dessus. Le recourant ne peut donc plus se prévaloir de l' art. 3 par. 1 et 2 Annexe I ALCP .</w:t>
      </w:r>
    </w:p>
    <w:p>
      <w:r>
        <w:rPr>
          <w:b/>
        </w:rPr>
        <w:t>E. 4.1</w:t>
      </w:r>
    </w:p>
    <w:p>
      <w:r>
        <w:t>D'après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w:t>
      </w:r>
    </w:p>
    <w:p>
      <w:r>
        <w:t>Il ressort des faits retenus par l'instance précédente que l'autorisation d'établissement de l'épouse du recourant a pris fin le 20 septembre 2010, avec pour conséquence que la première condition à l'octroi de l'autorisation de séjour du recourant en vertu de l'art. 43 LEtr a cessé d'exister, ce qui suffit à rejeter le recours.</w:t>
      </w:r>
    </w:p>
    <w:p>
      <w:r>
        <w:t>Le Tribunal cantonal s'est toutefois fondé sur l'absence de ménage commun, que conteste le recourant, pour motiver sa décision. L'art. 49 LEtr prévoit une exception à l'exigence du ménage commun lorsque la communauté familiale (ou conjugale) est maintenue et que des raisons majeures justifiant l'existence de domiciles séparés peuvent être invoquées. Les motifs susceptibles de constituer une raison majeure visent des situations exceptionnelles, fondées avant tout sur des raisons d'ordre professionnel ou familiales (cf. arrêt 2C_544/2010 du 23 décembre 2010 consid. 2.1). De manière générale, il appartient à l'étranger d'établir l'existence de raisons majeures au sens de l'art. 49 LEtr, ainsi que le maintien de la communauté familiale en dépit des domiciles séparés. Cela vaut d'autant plus que cette situation a duré longtemps, car une séparation d'une certaine durée fait présumer que la communauté familiale a cessé d'exister (arrêt 2C_575/2009 du 1er juin 2010 consid. 3.5, où la séparation avait duré plus d'une année).</w:t>
      </w:r>
    </w:p>
    <w:p>
      <w:r>
        <w:rPr>
          <w:b/>
        </w:rPr>
        <w:t>E. 4.2</w:t>
      </w:r>
    </w:p>
    <w:p>
      <w:r>
        <w:t>Selon l'art. 50 al. 1 LEtr, après dissolution de la famille, le droit du conjoint et des enfants à l'octroi d'une autorisation de séjour et à la prolongation de sa durée de validité subsiste lorsque l'union conjugale a duré au moins trois ans et que l'intégration est réussie (let. a), ou lorsque la poursuite du séjour en Suisse s'impose pour des raisons personnelles majeures (let. b).</w:t>
      </w:r>
    </w:p>
    <w:p>
      <w:r>
        <w:t>La durée minimale de trois ans est une limite absolue en-deçà de laquelle l'art. 50 al. 1 let. a LEtr ne saurait être appliqué ( ATF 136 II 113 consid. 3.2 et 3.4 p. 116 s. et 120; arrêts 2C_635/2009 du 26 mars 2010 consid. 5.2; 2C_711/2009 du 30 avril 2010 consid. 2.3.1; 2C_647/2010 du 10 février 2011 consid. 3.3).</w:t>
      </w:r>
    </w:p>
    <w:p>
      <w:r>
        <w:t>Après la dissolution de la famille, et même si l'union conjugale a duré moins de trois ans, l'art. 50 al. 1 let. b LEtr permet au conjoint étranger d'obtenir l'octroi et la prolongation de son autorisation lorsque la poursuite du séjour en Suisse s'impose pour des raisons personnelles majeures. L'art. 50 al. 2 LEtr précise que de telles raisons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 ATF 136 II 1 consid. 5.3 p. 4). S'agissant de la réintégration sociale dans le pays d'origine,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2C_369/2010 du 4 novembre 2010 consid. 4.1, 2C_376/2010 du 18 août 2010 consid. 6.3.1 et 2C_663/2009 du 23 février 2010 consid. 3 in fine).</w:t>
      </w:r>
    </w:p>
    <w:p>
      <w:r>
        <w:t>Le recourant se prévaut de l' art. 31 OASA , qui, parallèlement à l' art. 77 OASA traitant expressément de la dissolution de la famille visée à l'art. 50 LEtr, règle les dérogations aux conditions d'autorisation de séjour et énumère les critères que les autorités doivent prendre en considération pour octroyer une autorisation de séjour dans les cas individuels d'extrême gravité. La question du lien entre les critères énumérés à l' art. 31 OASA et l'art. 50 al. 1 let. b LEtr a déjà été soulevée par le Tribunal fédéral (2C_216/2009 du 20 août 2009 consid. 2.2), mais n'a toutefois pas à être examinée plus avant, dès lors que, comme nous le verrons, l'autorité cantonale, tout en se référant à l' art. 31 OASA , a retenu des éléments permettant de rejeter l'existence de raisons personnelles majeures au sens de l'art. 50 al. 1 let. b LEtr.</w:t>
      </w:r>
    </w:p>
    <w:p>
      <w:r>
        <w:rPr>
          <w:b/>
        </w:rPr>
        <w:t>E. 5.1</w:t>
      </w:r>
    </w:p>
    <w:p>
      <w:r>
        <w:t>L'épouse du recourant, qui n'a plus d'autorisation d'établissement, a quitté la Suisse le 10 septembre 2009, date à laquelle la communauté conjugale a cessé d'exister (cf. consid. 3.3 et 3.4 ci-dessus). Si le recourant a produit au cours de la procédure un certificat médical attestant notamment de troubles bipolaires de sa belle-mère, aucun pronostic vital n'est engagé, et un tel certificat ne saurait justifier un domicile séparé au sens de l'art. 49 LEtr pour une durée indéterminée (cf. arrêt 2C_871/2010 du 7 avril 2011 consid. 3.2). Le recourant ne peut par conséquent rien tirer des art. 43 et 49 LEtr.</w:t>
      </w:r>
    </w:p>
    <w:p>
      <w:r>
        <w:rPr>
          <w:b/>
        </w:rPr>
        <w:t>E. 5.2</w:t>
      </w:r>
    </w:p>
    <w:p>
      <w:r>
        <w:t>La vie commune ayant duré moins de trois ans, le recourant ne peut se prévaloir de l'art. 50 al. 1 let. a LEtr pour exiger le maintien de son autorisation de séjour.</w:t>
      </w:r>
    </w:p>
    <w:p>
      <w:r>
        <w:t>Le recourant prétend pouvoir bénéficier de l'art. 50 al. 1 let. b LEtr. Cependant, l'arrêt attaqué ne retient aucun fait permettant de conclure que les conditions de la réintégration dans son pays d'origine sont compromises et le recourant n'en allègue pas non plus; il se limite à faire valoir que son fils et lui sont bien intégrés en Suisse, en se prévalant de l' art. 31 OASA . Le Tribunal cantonal, retenant que, arrivé en Suisse à 32 ans, le recourant a vécu la majorité de son existence dans son pays d'origine, qu'il n'a pas d'enfant commun avec son épouse actuelle, qu'il n'a pas, dans notre pays, d'attaches familiales hormis un frère, et que le dossier ne permet pas d'établir l'existence d'un réseau social important, a conclu à bon droit qu'on pouvait exiger de lui qu'il retourne vivre dans son pays d'origine, ce d'autant que son fils est en âge d'être réintégré également, et que son ex-femme, en situation illégale est sommée de quitter le territoire. Le recourant fait valoir qu'il est en Suisse depuis cinq ans, qu'il n'a pas recouru aux prestations des services sociaux, qu'il n'a fait l'objet d'aucune poursuite ni plainte auprès de sa commune de domicile. Cependant, même une intégration réussie ne suffit pas en elle-même pour remplir les conditions de l'autorisation de l'art. 50 al. 1 let. b LEtr dès lors que la communauté familiale n'a pas duré trois ans (arrêt 2C_635/2009 du 26 mars 2010 consid. 5.3.2).</w:t>
      </w:r>
    </w:p>
    <w:p>
      <w:r>
        <w:rPr>
          <w:b/>
        </w:rPr>
        <w:t>E. 6</w:t>
      </w:r>
    </w:p>
    <w:p>
      <w:r>
        <w:t>Il ressort des développements précédents que le recourant ne bénéficie d'aucun droit au maintien de son autorisation de séjour, de sorte qu'il apparaît justifié de la révoquer sur la base de l' art. 62 let . d LEtr (cf. arrêt 2C_635/2009 consid. 6).</w:t>
      </w:r>
    </w:p>
    <w:p>
      <w:r>
        <w:t>Mal fondé, le recours doit être rejeté dans la mesure de sa recevabilité.</w:t>
      </w:r>
    </w:p>
    <w:p>
      <w:r>
        <w:t>Avec le présent arrêt, la requête de mesures provisionnelles est sans objet (cf. art. 104 LTF ).</w:t>
      </w:r>
    </w:p>
    <w:p>
      <w:r>
        <w:t>Succombant, le recourant supportera les frais judiciaires (cf. art. 66 al. 1 LTF )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