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825/2016 vom 6. Februar 2017</w:t>
      </w:r>
    </w:p>
    <w:p>
      <w:r>
        <w:t>Bundesgericht, 2017-02-06, FR</w:t>
      </w:r>
    </w:p>
    <w:p>
      <w:r>
        <w:rPr>
          <w:b/>
        </w:rPr>
        <w:t xml:space="preserve">Quelle: </w:t>
      </w:r>
      <w:r>
        <w:t>https://mcp.opencaselaw.ch/entscheid/bger_2C_825_2016</w:t>
      </w:r>
    </w:p>
    <w:p>
      <w:r>
        <w:t>FR: TF 2C 825/2016 du 6 février 2017</w:t>
      </w:r>
    </w:p>
    <w:p>
      <w:r>
        <w:t>IT: TF 2C 825/2016 del 6 febbraio 2017</w:t>
      </w:r>
    </w:p>
    <w:p>
      <w:pPr>
        <w:pStyle w:val="Heading2"/>
      </w:pPr>
      <w:r>
        <w:t>Regeste</w:t>
      </w:r>
    </w:p>
    <w:p>
      <w:r>
        <w:t>Indemnisation de l'avocat d'office | Droit de cité et droit des étrangers</w:t>
      </w:r>
    </w:p>
    <w:p>
      <w:pPr>
        <w:pStyle w:val="Heading2"/>
      </w:pPr>
      <w:r>
        <w:t>Erwägungen</w:t>
      </w:r>
    </w:p>
    <w:p>
      <w:r>
        <w:rPr>
          <w:b/>
        </w:rPr>
        <w:t>E. 1.1</w:t>
      </w:r>
    </w:p>
    <w:p>
      <w:r>
        <w:t>Le litige porte uniquement sur l'indemnité due au recourant par la collectivité publique cantonale pour l'activité qu'il a déployée en qualité de conseil d'office de A.________ devant le Tribunal cantonal, dans la cause relative à l'assignation à résidence de cette dernière.</w:t>
      </w:r>
    </w:p>
    <w:p>
      <w:r>
        <w:rPr>
          <w:b/>
        </w:rPr>
        <w:t>E. 1.2</w:t>
      </w:r>
    </w:p>
    <w:p>
      <w:r>
        <w:t>La présente cause ne tombe pas sous le coup de l' art. 83 LTF , dès lors qu'en matière de mesures de contrainte, le recours en matière de droit public est en principe ouvert (cf. arrêts 2C_105/2016 du 8 mars 2016 consid. 1.1; 2C_956/2015 du 23 novembre 2015 consid. 1; 2C_26/2013 du 29 janvier 2013 consid. 1.1). Le recours constitutionnel subsidiaire est par conséquent irrecevable ( art. 113 LTF a contrario).</w:t>
      </w:r>
    </w:p>
    <w:p>
      <w:r>
        <w:rPr>
          <w:b/>
        </w:rPr>
        <w:t>E. 1.3</w:t>
      </w:r>
    </w:p>
    <w:p>
      <w:r>
        <w:t>En qualité de conseil d'office de l'étrangère assignée à résidence en procédure cantonale, le recourant est fondé à attaquer personnellement le jugement dans la mesure où il concerne le montant de sa rémunération (art. 89 al. 1 let. b et c LTF; arrêts 9C_735/2011 du 22 juin 2012 consid. 1; 5A_451/2011 du 25 juillet 2011 consid. 1.2).</w:t>
      </w:r>
    </w:p>
    <w:p>
      <w:r>
        <w:rPr>
          <w:b/>
        </w:rPr>
        <w:t>E. 1.4</w:t>
      </w:r>
    </w:p>
    <w:p>
      <w:r>
        <w:t>Au surplus, déposé en temps utile ( art. 100 al. 1 LTF ) et dans les formes prescrites par la loi ( art. 42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En l'espèce, le litige porte sur l'indemnisation du recourant, avocat nommé conseil d'office sur la base de la loi vaudoise du 18 décembre 2007 d'application dans le Canton de Vaud de la législation fédérale sur les étrangers (LVLEtr/VD; RSV 142.11). Partant, la cognition du Tribunal fédéral est limitée aux griefs du recourant qui répondent aux exigences de l' art. 106 al. 2 LTF (cf. ATF 134 III 379 consid. 1.2 p. 382 s.; arrêt 2C_449/2013 du 21 février 2014 consid. 1.2).</w:t>
      </w:r>
    </w:p>
    <w:p>
      <w:r>
        <w:rPr>
          <w:b/>
        </w:rPr>
        <w:t>E. 2.2</w:t>
      </w:r>
    </w:p>
    <w:p>
      <w:r>
        <w:t>Le Tribunal fédéral statue sur la base des faits établis par l'autorité précédente (cf. art. 105 al. 1 LTF ; ATF 142 I 155 consid. 4.4.3 p. 156 s.).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w:t>
      </w:r>
    </w:p>
    <w:p>
      <w:r>
        <w:t>Le recourant invoque une application arbitraire de l'art. 25 al. 1   LVLEtr/VD en ce que le Tribunal cantonal lui a refusé toute indemnité alors qu'il avait été nommé conseil d'office d'une personne assignée à résidence.</w:t>
      </w:r>
    </w:p>
    <w:p>
      <w:r>
        <w:rPr>
          <w:b/>
        </w:rPr>
        <w:t>E. 3.1</w:t>
      </w:r>
    </w:p>
    <w:p>
      <w:r>
        <w:t>L'avocat d'office accomplit une tâche étatique régie par le droit public cantonal. Lors de sa désignation, il s'établit, entre l'avocat et l'Etat, un rapport juridique spécial en vertu duquel l'avocat a contre l'Etat une prétention de droit public à être rétribué dans le cadre des prescriptions cantonales applicables ( ATF 141 III 560 consid. 3.2.2 p. 562 s.). L'autorité dispose à cet égard d'un large pouvoir d'appréciation, le Tribunal fédéral n'intervenant que si l'indemnité a été fixée de manière arbitraire. L'avocat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p. 2s. et les références citées). Selon la jurisprudence, les cantons sont libres de prévoir un tarif réduit pour la défense d'office par rapport aux honoraires d'un défenseur de choix ( ATF 141 I 124 consid. 3.2 p. 126 s.; 132 I 201 consid. 7.3.4 p. 209 et 8.6 p. 217 et les références citées). Toutefois, la rémunération horaire ne doit pas être inférieure à 180 fr. de l'heure (TVA en sus) pour être conforme à la Constitution ( ATF 141 I 124 consid. 3.2 p. 126 s.; 132 I 201 consid. 8.7 p. 217 s.).</w:t>
      </w:r>
    </w:p>
    <w:p>
      <w:r>
        <w:rPr>
          <w:b/>
        </w:rPr>
        <w:t>E. 3.2</w:t>
      </w:r>
    </w:p>
    <w:p>
      <w:r>
        <w:t>L'art. 24 LVLEtr/VD dispose que toute personne qui fait l'objet d'une procédure liée à l'application de la présente loi peut se faire assister par un conseil dès l'ouverture de la procédure (al. 1). La personne détenue peut demander au juge de paix la désignation d'un conseil d'office. Elle est informée oralement de ce droit dans une langue qu'elle comprend, dès sa première comparution. Le président du Tribunal cantonal statue (al. 2). Aux termes de l'art. 25 LVLEtr/VD, lorsque la personne détenue est indigente, le conseil d'office reçoit une indemnité à la charge de la caisse de l'Etat; les dispositions relatives à la rémunération des défenseurs d'office en matière pénale sont applicables (al. 1). Lorsque la personne détenue n'est pas indigente, le conseil d'office a le droit de lui réclamer une indemnité correspondant à des honoraires normaux (al. 2).</w:t>
      </w:r>
    </w:p>
    <w:p>
      <w:r>
        <w:rPr>
          <w:b/>
        </w:rPr>
        <w:t>E. 3.3</w:t>
      </w:r>
    </w:p>
    <w:p>
      <w:r>
        <w:t>Il ressort de l'arrêt entrepris que le 11 juillet 2016, le recourant a été nommé conseil d'office de A.________. Dans ses considérants, le Tribunal cantonal a retenu que " le recours, inutile en l'espèce au vu des conclusions et des moyens formulés, n'a pas à être rémunéré. En effet, il est de jurisprudence constante que les opérations superflues n'entraînent aucune rémunération de l'avocat. Partant, aucune indemnité ne sera allouée à Me X.________ en sa qualité de conseil d'office de A.________ ".</w:t>
      </w:r>
    </w:p>
    <w:p>
      <w:r>
        <w:rPr>
          <w:b/>
        </w:rPr>
        <w:t>E. 3.4</w:t>
      </w:r>
    </w:p>
    <w:p>
      <w:r>
        <w:t>En l'occurrence, même si la LVLEtr/VD ne prévoit l'assistance d'un conseil d'office que pour les cas de détention et pas pour ceux d'assignation à résidence comme en l'espèce, il faut s'en tenir au fait que le Président du Tribunal cantonal a nommé le recourant conseil d'office d'une personne assignée à résidence et que celui-ci a donc en principe une prétention à être rétribué. Or, rien dans l'arrêt attaqué ne permet de déterminer quelles sont les démarches effectuées par l'avocat, ni leur durée. Le Tribunal cantonal se contente de refuser toute indemnité, au motif que le recours était inutile. Une telle façon de procéder est insoutenable et constitue une application arbitraire de la LVLEtr/VD. Lorsque, comme en l'espèce, l'avocat a valablement été désigné conseil d'office, il n'est pas possible de refuser purement et simplement toute indemnité. Si le Tribunal cantonal désire réduire le montant de l'indemnité du conseil en raison de l'inconsistance d'un acte, il doit, sur la base d'une liste détaillée des activités, expliquer en quoi le temps consacré à l'activité qu'il désire réduire était inutile et mentionner le temps qu'il estimait comme utilement consacré à l'exécution du mandat (cf. arrêt 6B_502/2013 du 3 octobre 2013 consid. 3.6). Si une activité complète lui semble superflue et qu'il désire en exclure la rémunération, il doit motiver son choix en expliquant en quoi cette démarche n'était pas nécessaire (cf. arrêt 6B_329/2014 du 30 juin 2014 consid. 2.4). Cela a pour conséquence que les autres activités, utilement effectuées, devront être indemnisées. Le Tribunal cantonal doit en outre également arrêter le montant des débours afin de permettre d'établir précisément la part du montant alloué destiné à indemniser le travail de l'avocat (arrêt 6B_502/2013 du 3 octobre 2013 consid. 3.6).</w:t>
      </w:r>
    </w:p>
    <w:p>
      <w:r>
        <w:rPr>
          <w:b/>
        </w:rPr>
        <w:t>E. 3.5</w:t>
      </w:r>
    </w:p>
    <w:p>
      <w:r>
        <w:t>Il se justifie donc de renvoyer la cause à l'autorité précédente afin qu'elle instruise le point de savoir si la mandante du recourant est ou non indigente (cf. art. 25 LVLEtr/VD), puis, le cas échéant, quelles ont été les activités effectuées dans le cadre du mandat. Elle indemnisera le recourant en conséquence. Si elle désire réduire le temps consacré à l'une ou l'autre activité, ou purement et simplement ne pas rémunérer une activité, elle motivera sa décision dans ce sens en expliquant notamment en quoi les démarches du conseil d'office étaient inutiles ou quel était le temps utile à y consacrer. Elle devra également mentionner le montant des débours. Une fois ceux-ci déduits de l'indemnité, elle veillera à ce que le temps utilement consacré soit indemnisé à un tarif horaire minimum de 180 fr. de l'heure, TVA en sus, si le recourant y est soumis.</w:t>
      </w:r>
    </w:p>
    <w:p>
      <w:r>
        <w:rPr>
          <w:b/>
        </w:rPr>
        <w:t>E. 4</w:t>
      </w:r>
    </w:p>
    <w:p>
      <w:r>
        <w:t>Sur le vu de ce qui précède, le recours est admis et l'arrêt entrepris annulé. La cause est renvoyée au Tribunal cantonal pour nouvelle décision dans le sens des considérants. Les frais judiciaires sont mis à la charge du canton de Vaud, dont l'intérêt patrimonial est en cause ( art. 66 al. 1 et 4 LTF ). Il n'est pas alloué de dépens au recourant qui a obtenu gain de cause sans l'assistance d'un mandataire professionnel ( art. 68 al. 1 LTF ; s'agissant d'un avocat recourant dans sa propre cause, cf. ATF 129 II 297 consid. 5 p.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