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2C_821/2017 vom 23. März 2018</w:t>
      </w:r>
    </w:p>
    <w:p>
      <w:r>
        <w:t>Bundesgericht, 2018-03-23, FR</w:t>
      </w:r>
    </w:p>
    <w:p>
      <w:r>
        <w:rPr>
          <w:b/>
        </w:rPr>
        <w:t xml:space="preserve">Quelle: </w:t>
      </w:r>
      <w:r>
        <w:t>https://mcp.opencaselaw.ch/entscheid/bger_2C_821_2017</w:t>
      </w:r>
    </w:p>
    <w:p>
      <w:r>
        <w:t>FR: TF 2C_821/2017 du 23 mars 2018</w:t>
      </w:r>
    </w:p>
    <w:p>
      <w:r>
        <w:t>IT: TF 2C_821/2017 del 23 marzo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L'arrêt attaqué est une décision finale ( art. 90 LTF ). En effet, il met définitivement fin au litige, le jugement de renvoi du TAPI n'ayant lui-même pas un caractère incident, dès lors qu'il ne laissait aucune marge de manoeuvre à l'Administration cantonale (cf. ATF 138 I 143 consid. 1.2 p. 148; arrêt 2C_585/2014 du 13 février 2015 consid. 2.3.1). Par ailleurs, il a été rendu en dernière instance cantonale par un tribunal supérieur ( art. 86 al. 1 let . d et al. 2 LTF) dans une cause de droit public ( art. 82 let. a LTF ) ne tombant pas sous le coup de l'une des exceptions prévues à l' art. 83 LTF . La voie du recours en matière de droit public est donc en principe ouverte.</w:t>
      </w:r>
    </w:p>
    <w:p>
      <w:r>
        <w:rPr>
          <w:b/>
        </w:rPr>
        <w:t>E. 1.2</w:t>
      </w:r>
    </w:p>
    <w:p>
      <w:r>
        <w:t>Le recourant, qui était le destinataire de l'arrêt entrepris, a un intérêt digne de protection à demander l'annulation de celui-ci, dès lors que ledit arrêt refuse d'entrer en matière sur son recours du 16 décembre 2015; cela indépendamment et sans préjudice du motif d'irrecevabilité retenu par la Cour de justice, qui constitue l'objet de la contestation devant le Tribunal fédéral ( ATF 135 II 145 consid. 3.1 p. 148; arrêt 2C_841/2016 du 25 août 2017 consid. 1.3). L'intéressé a ainsi qualité pour recourir au Tribunal fédéral, afin que ce dernier examine la question de la recevabilité de son recours devant l'instance précédente.</w:t>
      </w:r>
    </w:p>
    <w:p>
      <w:r>
        <w:t>Au surplus, le recours a été déposé en temps utile ( art. 100 al. 1 LTF ) et dans les formes prescrites ( art. 42 LTF ). Il est donc recevable.</w:t>
      </w:r>
    </w:p>
    <w:p>
      <w:r>
        <w:rPr>
          <w:b/>
        </w:rPr>
        <w:t>E. 1.3</w:t>
      </w:r>
    </w:p>
    <w:p>
      <w:r>
        <w:t>Compte tenu de la nature de l'acte attaqué, c'est à juste titre que le recourant n'a conclu qu'à son annulation et au renvoi de la cause à l'autorité précédente pour qu'elle entre en matière, les conclusions sur le fond n'étant en principe pas admissibles contre une décision d'irrecevabilité (cf. arrêts 6B_688/2013 du 28 octobre 2013 consid. 1.2 et 2C_373/2011 du 7 septembre 2011 consid. 1.2).</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rPr>
          <w:b/>
        </w:rPr>
        <w:t>E. 2.2</w:t>
      </w:r>
    </w:p>
    <w:p>
      <w:r>
        <w:t>Dans la mesure où le recourant présente une argumentation partiellement appellatoire, notamment en complétant librement l'état de fait, sans invoquer ni l'arbitraire, ni une constatation manifestement inexacte des faits, le Tribunal fédéral ne peut pas en tenir compte. Il sera donc statué sur la base des faits tels qu'ils ressortent de l'arrêt attaqué.</w:t>
      </w:r>
    </w:p>
    <w:p>
      <w:r>
        <w:rPr>
          <w:b/>
        </w:rPr>
        <w:t>E. 3</w:t>
      </w:r>
    </w:p>
    <w:p>
      <w:r>
        <w:t>Saisi d'un recours en matière de droit public, le Tribunal fédéral contrôle librement le respect du droit fédéral, qui comprend les droits de nature constitutionnelle (cf. art. 95 let. a et 106 al. 1 LTF ; arrêts 2C_365/2017 du 7 décembre 2017 consid. 3.1 et 2C_1056/2016 du 22 novembre 2017 consid. 3), sous réserve des exigences de motivation figurant à l' art. 106 al. 2 LTF . Aux termes de cet article, le Tribunal fédéral n'examine la violation de droits fondamentaux ainsi que celle de dispositions de droit cantonal et intercantonal que si ce grief a été invoqué et motivé par le recourant, à savoir exposé de manière claire et détaillée (cf. ATF 141 I 36 consid. 1.3 p. 41).</w:t>
      </w:r>
    </w:p>
    <w:p>
      <w:r>
        <w:rPr>
          <w:b/>
        </w:rPr>
        <w:t>E. 4</w:t>
      </w:r>
    </w:p>
    <w:p>
      <w:r>
        <w:t>Le litige porte sur le point de savoir si l'autorité précédente pouvait déclarer irrecevable le recours déposé par le contribuable le 16 décembre 2015 au motif que cet acte ne contenait que des conclusions constatatoires.</w:t>
      </w:r>
    </w:p>
    <w:p>
      <w:r>
        <w:rPr>
          <w:b/>
        </w:rPr>
        <w:t>E. 4.1</w:t>
      </w:r>
    </w:p>
    <w:p>
      <w:r>
        <w:t>La Cour de justice a fondé son raisonnement sur le fait que le recourant, qui était représenté par un avocat, n'avait pas demandé formellement l'annulation du jugement attaqué, mais avait uniquement conclu "à ce qu'il soit dit que la valeur fiscale du bien immobilier dont il est propriétaire soit ramenée à CHF 3'420'045". Les juges cantonaux ont relevé que "des conclusions constatatoires sont irrecevables lorsque leur auteur n'a pas d'intérêt pratique à leur admission" et que tel était le cas en l'espèce, "puisque s'il était donné suite aux conclusions du recourant, cela n'entraînerait pas l'annulation du jugement du TAPI, ni sa réforme" (arrêt attaqué, p. 5).</w:t>
      </w:r>
    </w:p>
    <w:p>
      <w:r>
        <w:rPr>
          <w:b/>
        </w:rPr>
        <w:t>E. 4.2</w:t>
      </w:r>
    </w:p>
    <w:p>
      <w:r>
        <w:t>Le recourant critique cette approche. En invoquant en premier lieu l' art. 29 Cst. et l'interdiction du formalisme excessif, il admet d'avoir "omis de demander formellement l'annulation du jugement du [TAPI] et l'établissement d'une nouvelle taxation conforme à ses conclusions" (recours, p. 6). Cependant, à son avis, une telle requête ressortait implicitement des conclusions constatatoires formées devant la Cour de justice et de l'ensemble du litige. L'arrêt d'irrecevabilité serait donc constitutif de formalisme excessif et devrait être annulé.</w:t>
      </w:r>
    </w:p>
    <w:p>
      <w:r>
        <w:rPr>
          <w:b/>
        </w:rPr>
        <w:t>E. 4.3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 142 V 152 consid. 4.2 p. 158; 132 I 249 consid. 5 p. 253). Le Tribunal fédéral examine librement si l'on se trouve en présence d'un formalisme excessif ( ATF 135 I 6 consid. 2.1 p. 9; 128 II 139 consid. 2a p. 142; arrêt 8D_6/2016 du 1er juin 2017 consid. 3.1). En tant qu'il sanctionne un comportement répréhensible de l'autorité dans ses relations avec le justiciable, ce principe poursuit le même but que celui de la bonne foi consacré aux art. 5 al. 3 et 9 Cst. ( ATF 125 I 166 consid. 3a p. 170; arrêt 5A_637/2016 du 2 novembre 2016 consid. 5.1.1). L'interdiction du formalisme excessif commande en particulier de ne pas se montrer trop strict dans l'examen de la formulation des conclusions si, à la lecture du mémoire, on comprend clairement ce que veut le recourant (arrêts 5A_950/2015 du 29 septembre 2016 consid. 8.4; 5A_866/2015 du 2 mai 2016 consid. 1.2, non publié in ATF 142 III 364 ; 2C_861/2015 du 11 février 2016 consid. 1.2; 4A_688/2011 du 17 avril 2012 consid. 2, non publié in ATF 138 III 425 ).</w:t>
      </w:r>
    </w:p>
    <w:p>
      <w:r>
        <w:rPr>
          <w:b/>
        </w:rPr>
        <w:t>E. 4.4</w:t>
      </w:r>
    </w:p>
    <w:p>
      <w:r>
        <w:t>En l'espèce, dans son recours devant la Cour de justice, le contribuable avait pris les conclusions suivantes:</w:t>
      </w:r>
    </w:p>
    <w:p>
      <w:r>
        <w:t>"Déclarer bon et recevable le présent recours contre le jugement du Tribunal administratif de première instance du 12 novembre 2015 (JTAPI/1338/2015 dans la cause A/119/2015).</w:t>
      </w:r>
    </w:p>
    <w:p>
      <w:r>
        <w:t>Dire que la valeur fiscale des lots de PPE de l'immeuble sis à la rue C.________ détenus par le recourant doit être ramenée à CHF 3'420'045.</w:t>
      </w:r>
    </w:p>
    <w:p>
      <w:r>
        <w:t>Débouter l'Administration fiscale cantonale de toutes autres ou contraires conclusions.</w:t>
      </w:r>
    </w:p>
    <w:p>
      <w:r>
        <w:t>Laisser les frais de la procédure à la charge de l'Etat et allouer au recourant une équitable indemnité à titre de dépens".</w:t>
      </w:r>
    </w:p>
    <w:p>
      <w:r>
        <w:t>Dans ledit recours, l'intéressé avait exposé clairement que le litige concernait "la valeur fiscale des lots de PPE [...] détenus par le recourant", en particulier s'agissant des conséquences de "l'acte de donation-partage conclu en 2010" sur l'évaluation de ces lots (recours du 16 décembre 2015 auprès de la Cour de justice, p. 2; cf. art. 105 al. 2 LTF ). Le mémoire de recours contenait des calculs relatifs à cette évaluation et soutenait que "la valeur fiscale totale des lots de PPE détenus par le recourant" s'élevait à 3'420'045 fr. (recours du 16 décembre 2015 auprès de la Cour de justice, p. 4). En outre, il ressort de l'arrêt entrepris que la question de la valeur fiscale des parts de copropriété appartenant au contribuable constituait déjà l'objet du litige devant l'Administration cantonale (réclamation du 22 août 2014) et le TAPI (recours du 12 janvier 2015), lequel avait admis partiellement le recours du contribuable et avait fixé cette valeur - que l'Administration cantonale avait arrêtée à 5'619'785 fr. - à 4'924'500 fr. En concluant devant la Cour de justice à ce que celle-ci soit ramenée à 3'420'045 fr., il était donc évident que le recourant s'en prenait à l'évaluation opérée par les autorités précédentes.</w:t>
      </w:r>
    </w:p>
    <w:p>
      <w:r>
        <w:t>Il découle de ces éléments que, même si le recourant n'avait pas formellement conclu, devant la Cour de justice, à l'annulation de l'arrêt du TAPI et à l'établissement d'une nouvelle taxation fondée sur une valeur fiscale de 3'420'045 fr. pour l'immeuble de Genève, cette requête ressortait clairement des (autres) conclusions contenues dans le recours, de la motivation de celui-ci et de la procédure devant l'Administration cantonale et le TAPI. Partant, il s'agissait typiquement d'une situation dans laquelle, à la lecture du mémoire, on comprenait aisément ce que voulait le recourant. Dans ces circonstances, en déclarant irrecevable le recours déposé par le contribuable le 16 décembre 2015 au motif que cet acte ne contenait que des "conclusions constatatoires", la Cour de justice a fait preuve de formalisme excessif et a violé l' art. 29 Cst. Le grief de l'intéressé à ce sujet est dès lors bien-fondé.</w:t>
      </w:r>
    </w:p>
    <w:p>
      <w:r>
        <w:rPr>
          <w:b/>
        </w:rPr>
        <w:t>E. 4.5</w:t>
      </w:r>
    </w:p>
    <w:p>
      <w:r>
        <w:t>Par conséquent, le recours doit être admis et l'arrêt attaqué annulé pour violation de l'interdiction du formalisme excessif. L'examen des autres griefs formulés par le recourant, notamment concernant la violation de l'art. 50 de la loi fédérale du 14 décembre 1990 sur l'harmonisation des impôts directs des cantons et des communes (LHID; RS 642.14) ou l'application arbitraire du droit cantonal, s'avère donc superflu.</w:t>
      </w:r>
    </w:p>
    <w:p>
      <w:r>
        <w:t>La cause sera renvoyée à la Cour de justice pour qu'elle entre en matière sur le recours déposé le 16 décembre 2015 par le contribuable.</w:t>
      </w:r>
    </w:p>
    <w:p>
      <w:r>
        <w:rPr>
          <w:b/>
        </w:rPr>
        <w:t>E. 5</w:t>
      </w:r>
    </w:p>
    <w:p>
      <w:r>
        <w:t>Compte tenu de l'issue du litige, les frais judiciaires sont mis à la charge du canton de Genève, qui succombe et dont l'intérêt patrimonial est en cause ( art. 66 al. 1 et 4 LTF ). Ayant obtenu gain de cause avec l'aide d'un mandataire professionnel, le recourant a droit à des dépens ( art. 68 al. 1 et 2 LTF ), à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