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81/2017 vom 31. Juli 2017</w:t>
      </w:r>
    </w:p>
    <w:p>
      <w:r>
        <w:t>Bundesgericht, 2017-07-31, DE</w:t>
      </w:r>
    </w:p>
    <w:p>
      <w:r>
        <w:rPr>
          <w:b/>
        </w:rPr>
        <w:t xml:space="preserve">Quelle: </w:t>
      </w:r>
      <w:r>
        <w:t>https://mcp.opencaselaw.ch/entscheid/bger_2C_81_2017</w:t>
      </w:r>
    </w:p>
    <w:p>
      <w:r>
        <w:t>FR: TF 2C 81/2017 du 31 juillet 2017</w:t>
      </w:r>
    </w:p>
    <w:p>
      <w:r>
        <w:t>IT: TF 2C 81/2017 del 31 luglio 2017</w:t>
      </w:r>
    </w:p>
    <w:p>
      <w:pPr>
        <w:pStyle w:val="Heading2"/>
      </w:pPr>
      <w:r>
        <w:t>Regeste</w:t>
      </w:r>
    </w:p>
    <w:p>
      <w:r>
        <w:t>Nichtverlängerung der Aufenthaltsbewilligung EU/EFTA und Wegweisung | Bürgerrecht und Ausländerrecht</w:t>
      </w:r>
    </w:p>
    <w:p>
      <w:pPr>
        <w:pStyle w:val="Heading2"/>
      </w:pPr>
      <w:r>
        <w:t>Erwägungen</w:t>
      </w:r>
    </w:p>
    <w:p>
      <w:r>
        <w:rPr>
          <w:b/>
        </w:rPr>
        <w:t>E. 1</w:t>
      </w:r>
    </w:p>
    <w:p>
      <w:r>
        <w:t>Gegen den kantonal letztinstanzlichen Endentscheid ( Art. 86 Abs. 1 lit. d und Abs. 2 sowie Art. 90 BGG ) ist die Beschwerde in öffentlich-rechtlichen Angelegenheiten zulässig, da der Beschwerdeführer als deutscher Staatsangehöriger gestützt auf das FZA potenziell einen Anspruch auf Erteilung einer Bewilligung geltend machen kann ( Art. 83 lit. c Ziff. 2 BGG e contrario). Die Frage, ob dessen Aufenthaltsbewilligung zu Recht nicht verlängert wurde, betrifft nicht das Eintreten, sondern bildet Gegenstand der materiellen Beurteilung (vgl. BGE 136 II 177 E. 1.1 S. 179 f.). Auf die form- und fristgerecht eingereichte Beschwerde ( Art. 42 und 100 Abs. 1 BGG ) des hierzu legitimierten Beschwerdeführers ( Art. 89 Abs. 1 BGG ) ist einzutreten.</w:t>
      </w:r>
    </w:p>
    <w:p>
      <w:r>
        <w:rPr>
          <w:b/>
        </w:rPr>
        <w:t>E. 2.1</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142 I 135 E. 1.5 S. 144).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Die vom Beschwerdeführer am 24. April 2017 eingereichte "zusätzliche Rechnung" des Krankenversicherers, datiert vom 16. Januar 2017, bleibt als echtes Novum im vorliegenden Verfahren unbeachtlich ( Art. 99 Abs. 1 BGG ; BGE 139 III 120 E. 3.1.2 S. 123; 133 IV 342 E. 2.1 S. 343 f.). Auch auf seinen in dieser Eingabe verfassten Antrag, dem Leiter des Sozialamtes "im Interesse der Wahrheitsfindung die Möglichkeit der Präzisierung seines Vortrages einzuräumen - vorzugsweise durch Einreichung der kompletten, digitalisierten Akte des Beschwerdeführers als PDF-Datei auf einem gängigen Datenträger", ist nicht weiter einzugehen, da nicht ersichtlich ist, inwiefern dieser Streitgegenstand des vorliegenden Verfahrens bildet.</w:t>
      </w:r>
    </w:p>
    <w:p>
      <w:r>
        <w:rPr>
          <w:b/>
        </w:rPr>
        <w:t>E. 3.1</w:t>
      </w:r>
    </w:p>
    <w:p>
      <w:r>
        <w:t>Der Beschwerdeführer macht geltend, die bevorstehende Firmengründung sei dem MIKA bekannt gewesen und hätte entsprechend berücksichtigt werden müssen. Weiter führt er aus, im genannten Strafverfahren seien dem Angeklagten u.a. ein Anwalt und Akteneinsicht verweigert, Beweismittel unterschlagen sowie Rechtsgrundsätze wie in dubio pro reo und in dubio mitius nicht angewandt und Fristen für die Zustellung des Dispositivs und des begründeten Urteils überschritten worden. Bei den Zivilverfahren habe es ähnliche Unregelmässigkeiten gegeben.</w:t>
      </w:r>
    </w:p>
    <w:p>
      <w:r>
        <w:rPr>
          <w:b/>
        </w:rPr>
        <w:t>E. 3.2</w:t>
      </w:r>
    </w:p>
    <w:p>
      <w:r>
        <w:t>Die Vorinstanz hat - teilweise unter Verweis auf den Einspracheentscheid des MIKA - die einschlägigen Rechtsgrundlagen im FZA ( Art. 1 lit. a und Art. 4 FZA ; Art. 4 Abs. 1, Art. 6 ff. und Art. 12 ff. Anhang I FZA ) sowie die bundesgerichtliche Rechtsprechung (vgl. insbesondere BGE 141 II 1 E. 2 u. 3 S. 3 ff.) zutreffend dargelegt; darauf kann verwiesen werden. Sie gelangte zum Schluss, dass dem Beschwerdeführer für einen erwerbsfreien Aufenthalt die finanziellen Mittel fehlten, da er seit Jahren von der Sozialhilfe abhängig sei. Weiter stellte sie fest, dass er seit dem Jahr 2009 arbeitslos sei und es nicht absehbar sei, dass er in der Schweiz demnächst eine Arbeitsstelle fände. In Bezug auf die Absicht des Beschwerdeführers, eine Firma zu gründen, verwies sie auf die Ausführungen des MIKA. Dieses hat die bundesgerichtliche Praxis richtig ausgeführt: Bürger aus EU-/EFTA-Staaten haben Anspruch auf eine fünfjährige EU-/EFTA-B-Bewilligung, falls sie den zuständigen Behörden nachweisen, dass sie sich zum Zweck einer selbständigen Erwerbstätigkeit niedergelassen haben oder niederlassen wollen. Der betroffene selbständig Tätige muss seine Erwerbstätigkeit dartun. Als Nachweis genügt die Errichtung eines Unternehmens oder einer Betriebsstätte mit einer effektiven und möglichst existenzsichernden Geschäftstätigkeit. Die betroffene Person soll dabei grundsätzlich ein Einkommen erzielen, welches ihr erlaubt, ihr Leben und dasjenige der Familie zu fristen und nicht sozialhilfeabhängig zu werden. Indessen darf kein bestimmtes Mindesteinkommen vorausgesetzt werden (Urteil 2C_243/2015 vom 2. November 2015 E. 3.3.1). Diesen Anforderungen ist der Beschwerdeführer nicht nachgekommen. In seiner Beschwerde an das Bundesgericht setzt er sich in keiner Weise mit den entsprechenden vorinstanzlichen Feststellungen auseinander und legt nicht dar, inwiefern diese nicht zutreffen sollen. Er lässt damit eine genügende Begründung vermissen und belässt es im Wesentlichen bei appellatorischer Kritik am vorinstanzlichen Entscheid. Im Weiteren unterlässt er es zu begründen, inwiefern sich dieser als diskriminierend oder willkürlich erweisen und ihm eine Rechtsverweigerung widerfahren sein soll. Auf seine Rügen kann damit nicht eingegangen werden (vgl. E. 2.1).</w:t>
      </w:r>
    </w:p>
    <w:p>
      <w:r>
        <w:rPr>
          <w:b/>
        </w:rPr>
        <w:t>E. 3.3</w:t>
      </w:r>
    </w:p>
    <w:p>
      <w:r>
        <w:t>Die Vorinstanz ist demnach zu Recht zum Ergebnis gelangt, dass   es dem Beschwerdeführer seit der letzten Verlängerung der Aufenthaltsbewilligung zwecks Stellensuche (bis zum 31. Juli 2015; vgl. Sachverhalt Bst. A.e) wiederum nicht gelungen ist, eine Arbeitsstelle in der Schweiz zu finden. Sie durfte daher davon ausgehen, dass er seinen Status als unselbständiger Arbeitnehmer im Sinne von Art. 6 Anhang I FZA und damit den Anspruch auf eine entsprechende Verlängerung seiner Aufenthaltsbewilligung EU/EFTA verloren hat und sich auch auf keinen Anspruch als selbständig Erwerbstätiger im Sinne von Art. 12 Anhang I FZA berufen kann. Weitere Bestimmungen, aus denen der Beschwerdeführer ein Anwesenheitsrecht für sich ableiten könnte, werden weder dargetan noch sind sie ersichtlich.</w:t>
      </w:r>
    </w:p>
    <w:p>
      <w:r>
        <w:rPr>
          <w:b/>
        </w:rPr>
        <w:t>E. 3.4</w:t>
      </w:r>
    </w:p>
    <w:p>
      <w:r>
        <w:t>Nicht einzugehen ist schliesslich auf die Ausführungen des Beschwerdeführers betreffend die offenbar hängigen Zivil- und Strafverfahren. Diese richten sich gegen den vorinstanzlichen Entscheid bzw. die entsprechenden Ausführungen des MIKA, soweit darin das Vorliegen eines Härtefalls im Sinne von Art. 20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verneint wird. Zwar können nach dieser Bestimmung Aufenthaltsbewilligungen EU/EFTA erteilt werden, wenn wichtige Gründe dies gebieten und die Voraussetzungen für eine Zulassung zu einem Aufenthalt ohne Erwerbstätigkeit nicht gegeben sind. Die entsprechende Verordnungsbestimmung begründet indessen keinen Bewilligungsanspruch (vgl. Art. 83 lit. c Ziff. 2 BGG ). Es handelt sich dabei - analog der allgemeinen Härtefallregelung in Art. 30 Abs. 1 lit. b AuG (SR 142.20) - um einen Ermessensentscheid, gegen den allenfalls die subsidiäre Verfassungsbeschwerde offensteht (Urteil 2C_243/2015 vom 2. November 2015 E. 1.2). Auf die Beschwerde kann insoweit nicht eingetreten werden.</w:t>
      </w:r>
    </w:p>
    <w:p>
      <w:r>
        <w:rPr>
          <w:b/>
        </w:rPr>
        <w:t>E. 4</w:t>
      </w:r>
    </w:p>
    <w:p>
      <w:r>
        <w:t>Die Beschwerde ist demnach unbegründet und abzuweisen, soweit darauf einzutreten ist. Mit dem vorliegenden Entscheid in der Sache wird das Sistierungsgesuch gegenstandslos.</w:t>
      </w:r>
    </w:p>
    <w:p>
      <w:r>
        <w:rPr>
          <w:b/>
        </w:rPr>
        <w:t>E. 5</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