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2C_816/2012 vom 6. März 2013</w:t>
      </w:r>
    </w:p>
    <w:p>
      <w:r>
        <w:t>Bundesgericht, 2013-03-06, FR</w:t>
      </w:r>
    </w:p>
    <w:p>
      <w:r>
        <w:rPr>
          <w:b/>
        </w:rPr>
        <w:t xml:space="preserve">Quelle: </w:t>
      </w:r>
      <w:r>
        <w:t>https://mcp.opencaselaw.ch/entscheid/bger_2C_816_2012</w:t>
      </w:r>
    </w:p>
    <w:p>
      <w:r>
        <w:t>FR: TF 2C_816/2012 du 6 mars 2013</w:t>
      </w:r>
    </w:p>
    <w:p>
      <w:r>
        <w:t>IT: TF 2C_816/2012 del 6 marzo 2013</w:t>
      </w:r>
    </w:p>
    <w:p>
      <w:pPr>
        <w:pStyle w:val="Heading2"/>
      </w:pPr>
      <w:r>
        <w:t>Erwägungen</w:t>
      </w:r>
    </w:p>
    <w:p>
      <w:r>
        <w:rPr>
          <w:b/>
        </w:rPr>
        <w:t>E. 1</w:t>
      </w:r>
    </w:p>
    <w:p>
      <w:r>
        <w:t>Le Tribunal fédéral examine d'office sa compétence (cf. art. 29 al. 1 LTF ) et contrôle librement la recevabilité des recours qui lui sont soumis (cf. ATF 136 I 43 consid. 1 p. 43).</w:t>
      </w:r>
    </w:p>
    <w:p>
      <w:r>
        <w:rPr>
          <w:b/>
        </w:rPr>
        <w:t>E. 1.1</w:t>
      </w:r>
    </w:p>
    <w:p>
      <w:r>
        <w:t>Dans le même acte, le recourant conteste à la fois la révocation de son autorisation d'établissement et la fixation des dépens en faveur de son conseil nommé d'office.</w:t>
      </w:r>
    </w:p>
    <w:p>
      <w:r>
        <w:rPr>
          <w:b/>
        </w:rPr>
        <w:t>E. 1.2</w:t>
      </w:r>
    </w:p>
    <w:p>
      <w:r>
        <w:t>D'après l' art. 89 al. 1 LTF , a qualité pour former un recours en matière de droit public quiconque a pris part à la procédure devant l'autorité précédente ou a été privé de la possibilité de le faire, est particulièrement atteint par la décision attaquée et a un intérêt digne de protection à son annulation ou sa modification.</w:t>
      </w:r>
    </w:p>
    <w:p>
      <w:r>
        <w:t>Constitue un intérêt digne de protection, au sens de l' art. 89 al. 1 let .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(cf. ATF 138 II 162 consid. 2.1.2 p. 164).</w:t>
      </w:r>
    </w:p>
    <w:p>
      <w:r>
        <w:rPr>
          <w:b/>
        </w:rPr>
        <w:t>E. 1.3</w:t>
      </w:r>
    </w:p>
    <w:p>
      <w:r>
        <w:t>En tant qu'il a trait à la fixation de l'indemnité en faveur de son avocat, le recourant perd de vue en l'espèce qu'il n'est nullement touché par la décision qui refuse d'octroyer des dépens à hauteur de 7'410 fr. à son mandataire. Il ne dispose pas même d'un intérêt de fait à voir son avocat bénéficier d'une indemnité, dans la mesure où il pourrait ultérieurement être appelé à rembourser le montant de l'aide dont il a bénéficié par ce biais. Il peut encore moins se prévaloir d'un intérêt juridique. En effet, lorsqu'un défenseur d'office est désigné à la partie indigente, il se crée un rapport juridique de droit public entre l'Etat et l'avocat désigné, qui confère à ce dernier une prétention à être indemnisé aux conditions prévues par le droit cantonal. Le défenseur d'office n'a pas le droit de se faire indemniser par la partie indigente et n'est en particulier pas autorisé à lui demander un complément de l'indemnisation qu'il reçoit de l'Etat; un versement par la partie indigente est exclu même si l'indemnité de l'Etat ne correspond pas à l'entier des honoraires. Un défenseur d'office qui violerait ces règles serait passible d'une procédure disciplinaire (cf. ATF 122 II 322 consid. 3b p. 325 s.). Le bénéficiaire de l'assistance judiciaire demeure étranger au rapport entre le défenseur et l'Etat; seul l'avocat dispose ainsi d'un intérêt juridiquement protégé à se plaindre d'une indemnité trop faible devant le Tribunal fédéral. La jurisprudence énonçant ce principe est constante (cf. ATF 110 V 360 consid. 2 p. 363; arrêts 2D_50/2010 du 10 novembre 2010 consid. 2; 5D_88/2008 du 14 août 2008 consid. 1). En l'espèce, il ne fait aucun doute que c'est le recourant qui a agi par le biais de son avocat et non ce dernier, en son nom propre.</w:t>
      </w:r>
    </w:p>
    <w:p>
      <w:r>
        <w:t>Par conséquent, le recours en matière de droit public ne peut qu'être déclaré irrecevable en tant qu'il concerne la contestation relative à la fixation des dépens en faveur de l'avocat du recourant.</w:t>
      </w:r>
    </w:p>
    <w:p>
      <w:r>
        <w:rPr>
          <w:b/>
        </w:rPr>
        <w:t>E. 1.4</w:t>
      </w:r>
    </w:p>
    <w:p>
      <w:r>
        <w:t>D'après l' art. 83 let . c ch. 2 LTF, le recours en matière de droit public est irrecevable contre les décisions en matière de droit des étrangers qui concernent une autorisation à laquelle ni le droit fédéral ni le droit international ne donnent droit. Il l'est en revanche contre les décisions révoquant, comme en l'espèce, une autorisation d'établissement ou constatant qu'une autorisation de ce type est caduque, parce qu'il existe en principe un droit au maintien de cette autorisation (cf. ATF 135 II 1 consid. 1.2.1 p. 4). Pour le surplus, l'arrêt attaqué est une décision finale (cf. art. 90 LTF ), rendue en dernière instance cantonale par un tribunal supérieur (cf. art. 86 al. 1 let . d et al. 2 LTF). Déposé en temps utile compte tenu des féries (cf. art. 46 al. 1 let. b et 100 al. 1 LTF) et dans les formes prescrites (cf. art. 42 LTF ) par le destinataire de l'arrêt attaqué qui a qualité pour recourir au sens de l' art. 89 al. 1 LTF , le recours en matière de droit public est par conséquent recevable.</w:t>
      </w:r>
    </w:p>
    <w:p>
      <w:r>
        <w:rPr>
          <w:b/>
        </w:rPr>
        <w:t>E. 1.5</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w:t>
      </w:r>
    </w:p>
    <w:p>
      <w:r>
        <w:rPr>
          <w:b/>
        </w:rPr>
        <w:t>E. 1.6</w:t>
      </w:r>
    </w:p>
    <w:p>
      <w:r>
        <w:t>Aucun fait nouveau ni preuve nouvelle ne peut être présenté (cf. art. 99 al. 1 LTF ). Les courriers datés des 27 août, 29 août et 30 août 2012 produits à l'appui du recours sont des moyens de preuve nouveaux et par conséquent irrecevables.</w:t>
      </w:r>
    </w:p>
    <w:p>
      <w:r>
        <w:rPr>
          <w:b/>
        </w:rPr>
        <w:t>E. 2</w:t>
      </w:r>
    </w:p>
    <w:p>
      <w:r>
        <w:t>Invoquant l' art. 97 LTF , le recourant reproche au Tribunal cantonal d'avoir arbitrairement établi les faits et apprécié les preuves du dossier. Invoquant de surcroît une violation de son droit d'être entendu garanti à l' art. 29 al. 2 Cst. , il soutient que l'instance précédente n'est pas entrée en matière sur des faits qu'il a allégués, ni n'a indiqué les raisons pour lesquelles elle les a écartés, respectivement ignorés.</w:t>
      </w:r>
    </w:p>
    <w:p>
      <w:r>
        <w:rPr>
          <w:b/>
        </w:rPr>
        <w:t>E. 2.1</w:t>
      </w:r>
    </w:p>
    <w:p>
      <w:r>
        <w:t>Le Tribunal fédéral se fonde sur les faits constatés par l'autorité précédente (cf. art. 105 al. 1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claire et circonstanciée répondant aux exigences des art. 42 al. 2 et 106 al. 2 LTF (cf. ATF 136 II 508 consid. 1.2 p. 511). La notion de "manifestement inexacte" figurant à l' art. 97 al. 1 LTF correspond à celle d'arbitraire au sens de l' art. 9 Cst. (cf. ATF 138 I 49 consid. 7.1 p. 51; 136 III 552 consid. 4.2 p. 560).</w:t>
      </w:r>
    </w:p>
    <w:p>
      <w:r>
        <w:t>Lorsque le recourant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134 V 53 consid. 4.3 p. 62; 129 I 8 consid. 2.1 p. 9).</w:t>
      </w:r>
    </w:p>
    <w:p>
      <w:r>
        <w:rPr>
          <w:b/>
        </w:rPr>
        <w:t>E. 2.2</w:t>
      </w:r>
    </w:p>
    <w:p>
      <w:r>
        <w:t>Le recourant fait grief aux juges cantonaux d'avoir dressé un "portrait biaisé" de lui (cf. recours, p. 17) et de l'avoir dépeint comme un "individu dangereux" (cf. recours, p. 18) sur un mode appellatoire, se bornant à substituer son avis aux constatations de l'arrêt attaqué. Ce faisant, il ne se conforme pas aux exigences accrues de motivation de l' art. 106 al. 2 LTF . Invoquant son droit d'être entendu, le recourant reproche encore à l'instance précédente de ne pas avoir "tenu compte de tous les éléments pertinents (en particulier, la période après décembre 2008) - pourtant valablement allégués et prouvés par pièces" (cf. recours, p. 20). Formulé de manière aussi succincte, ce grief ne répond pas non plus aux exigences de motivation de l' art. 106 al. 2 LT . Ces deux griefs sont par conséquent irrecevables.</w:t>
      </w:r>
    </w:p>
    <w:p>
      <w:r>
        <w:rPr>
          <w:b/>
        </w:rPr>
        <w:t>E. 3.1</w:t>
      </w:r>
    </w:p>
    <w:p>
      <w:r>
        <w:t>Selon l'art. 63 al. 2 LEtr, l'autorisation d'établissement d'un étranger qui, comme le recourant, séjourne en Suisse légalement et sans interruption depuis plus de quinze ans ne peut être révoquée que si celui-ci attente de manière très grave à la sécurité et l'ordre publics en Suisse ou à l'étranger, les met en danger ou représente une menace pour la sécurité intérieure ou extérieure de la Suisse (cf. art. 63 al. 1 let. b LEtr) ou s'il a été condamné à une peine privative de liberté de longue durée ou a fait l'objet d'une mesure pénale prévue aux art. 64 ou 61 CP (cf. art. 62 let. b LEtr). L'énumération des cas de révocation est alternative, si bien qu'il suffit que l'un soit donné pour que la condition objective de révocation de l'autorisation soit remplie (cf. arrêts 2C_881/2012 du 16 janvier 2013 consid. 4.1; 2C_265/2011 du 27 septembre 2011 consid. 5.1).</w:t>
      </w:r>
    </w:p>
    <w:p>
      <w:r>
        <w:rPr>
          <w:b/>
        </w:rPr>
        <w:t>E. 3.2</w:t>
      </w:r>
    </w:p>
    <w:p>
      <w:r>
        <w:t>Selon la jurisprudence, la peine privative de liberté dont a été frappé un étranger est considérée comme de longue durée, au sens de l'art. 62 let. b LEtr, lorsqu'elle dépasse un an d'emprisonnement (cf. ATF 135 II 377 consid. 4.5 p. 383; arrêt 2C_881/2012 du 16 janvier 2013 consid. 4.2). Cette durée doit impérativement résulter d'un seul jugement pénal, l'addition de plusieurs peines plus courtes totalisant plus d'une année n'étant pas admissible (cf. ATF 137 II 297 consid. 2.3.6 p. 302).</w:t>
      </w:r>
    </w:p>
    <w:p>
      <w:r>
        <w:t>Ce motif de révocation est rempli au regard de la condamnation du recourant à une peine d'emprisonnement de deux ans et cinq mois en date du 7 mai 2007.</w:t>
      </w:r>
    </w:p>
    <w:p>
      <w:r>
        <w:rPr>
          <w:b/>
        </w:rPr>
        <w:t>E. 3.3</w:t>
      </w:r>
    </w:p>
    <w:p>
      <w:r>
        <w:t>Selon la jurisprudence, une personne attente "de manière très grave" à la sécurité et à l'ordre publics lorsque ses actes lèsent ou compromettent des biens juridiques particulièrement importants comme l'intégrité corporelle, physique ou sexuelle (cf. ATF 137 II 297 consid. 3.3 p. 303; arrêts 2C_238/2012 du 30 juillet 2012 consid. 3.3.1; 2C_117/2012 du 11 juin 2012 consid. 4.4.2). Par analogie, des violations de moindre gravité peuvent, considérées dans leur ensemble, être qualifiées de "très graves" (cf. ATF 137 II 297 consid. 3 p. 302 ss).</w:t>
      </w:r>
    </w:p>
    <w:p>
      <w:r>
        <w:t>Ce motif de révocation est également réalisé au regard des multiples infractions graves contre ou mettant en danger l'intégrité corporelle ou sexuelle des personnes (remise de substances nocives et actes d'ordre sexuel avec des enfants, viol, lésions corporelles simples, violations de la LStup) commises par le recourant. A cela s'ajoutent les très nombreuses condamnations pénales entre 1989 à 2010 dont il a fait l'objet, restées sans effet, qui dénotent son incapacité durable à observer l'ordre juridique suisse.</w:t>
      </w:r>
    </w:p>
    <w:p>
      <w:r>
        <w:rPr>
          <w:b/>
        </w:rPr>
        <w:t>E. 3.4</w:t>
      </w:r>
    </w:p>
    <w:p>
      <w:r>
        <w:t>Par conséquent, les conditions permettant de prononcer la révocation de l'autorisation d'établissement du recourant sont réunies tant au regard des art. 62 let. b et 63 al. 1 let. b visés par l'art. 63 al. 2 LEtr.</w:t>
      </w:r>
    </w:p>
    <w:p>
      <w:r>
        <w:rPr>
          <w:b/>
        </w:rPr>
        <w:t>E. 4</w:t>
      </w:r>
    </w:p>
    <w:p>
      <w:r>
        <w:t>Le recourant se plaint de la violation de l' art. 8 CEDH .</w:t>
      </w:r>
    </w:p>
    <w:p>
      <w:r>
        <w:rPr>
          <w:b/>
        </w:rPr>
        <w:t>E. 4.1</w:t>
      </w:r>
    </w:p>
    <w:p>
      <w:r>
        <w:t>Un étranger peut se prévaloir de l' art. 8 CEDH ,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(cf. ATF 135 I 143 consid. 1.3.1 p. 145; 130 II 281 consid. 3.1 p. 285 et les arrêts cités). Les relations familiales qui peuvent fonder, en vertu de l' art. 8 par. 1 CEDH , un droit à une autorisation de police des étrangers sont avant tout les rapports entre époux ainsi qu'entre parents et enfants mineurs vivant ensemble (cf.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(cf. ATF 129 II 11 consid. 2 p. 13 s.; 120 Ib 257 consid. 1d p. 261; arrêt 2C_432/2011 du 13 octobre 2011 consid. 3.2) ou, dans des cas exceptionnels, s'il a tissé des liens sociaux ou professionnels spécialement intenses avec la Suisse, dépassant ceux qui résultent d'une intégration ordinaire (cf. ATF 130 II 281 consid. 3.2 et 3.3 p. 286 ss).</w:t>
      </w:r>
    </w:p>
    <w:p>
      <w:r>
        <w:rPr>
          <w:b/>
        </w:rPr>
        <w:t>E. 4.2</w:t>
      </w:r>
    </w:p>
    <w:p>
      <w:r>
        <w:t>Le recourant est majeur, célibataire et sans enfant. Dans l'arrêt attaqué, l'instance précédente a nié l'existence d'une relation de dépendance entre le recourant et sa mère ainsi que l'importance du lien qui l'unit à sa compagne suisse. Le recourant n'a pas réussi à démontrer que ces faits auraient été établis de façon manifestement inexacte (cf. consid. 2 ci-dessus), de sorte qu'il ne peut se prévaloir des garanties de l' art. 8 CEDH . Le grief est rejeté.</w:t>
      </w:r>
    </w:p>
    <w:p>
      <w:r>
        <w:rPr>
          <w:b/>
        </w:rPr>
        <w:t>E. 5</w:t>
      </w:r>
    </w:p>
    <w:p>
      <w:r>
        <w:t>Invoquant l'art. 96 LEtr, le recourant se plaint du résultat de la pesée des intérêts effectuée par l'Instance précédente.</w:t>
      </w:r>
    </w:p>
    <w:p>
      <w:r>
        <w:rPr>
          <w:b/>
        </w:rPr>
        <w:t>E. 5.1</w:t>
      </w:r>
    </w:p>
    <w:p>
      <w:r>
        <w:t>La révocation de l'autorisation d'établissement ne se justifie que si la pesée des intérêts à effectuer dans le cas d'espèce fait apparaître la mesure comme proportionnée (cf. arrêts 2C_881/2012 du 16 janvier 2013 consid. 5.1; 2C_265/2011 du 27 septembre 2011 consid. 6.1). Exprimé de manière générale à l' art. 5 al. 2 Cst. et découlant plus spécifiquement de l'art. 96 LEtr, ce principe exige que la mesure prise par l'autorité soit raisonnable et nécessaire pour atteindre le but d'intérêt public ou privé poursuivi (cf. ATF 136 I 87 consid. 3.2 p. 91 s.; 135 II 377 consid. 4.2 p. 380). C'est au regard de toutes les circonstances de l'espèce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(cf. ATF 135 II 377 consid. 4.3 p. 381; arrêt 2C_881/2012 du 16 janvier 2013 consid. 5.1). La peine infligée par le juge pénal est le premier critère servant à évaluer la gravité de la faute et à procéder à la pesée des intérêts (cf. arrêts 2C_881/2012 du 16 janvier 2013 consid. 5.1; 2C_265/2011 du 27 septembre 2011 consid. 6.1.1). La durée de présence en Suisse d'un étranger constitue un autre critère très important. Plus cette durée est longue, plus les conditions pour prononcer l'expulsion administrative doivent être appréciées restrictivement (cf. ATF 135 II 377 consid. 4.4 et 4.5 p. 382 s.; arrêt arrêts 2C_881/2012 précité, consid. 5.1).</w:t>
      </w:r>
    </w:p>
    <w:p>
      <w:r>
        <w:rPr>
          <w:b/>
        </w:rPr>
        <w:t>E. 5.2</w:t>
      </w:r>
    </w:p>
    <w:p>
      <w:r>
        <w:t>Le recourant reproche à l'Instance précédente d'avoir donné à ses condamnations pénales un poids décisif, sans avoir suffisamment tenu compte de son état de santé déficient, de sa bonne intégration et de ses liens profonds avec la Suisse, de son absence d'attaches particulières avec son pays d'origine ainsi que de la relation qu'il a avec sa famille, en particulier sa mère, en Suisse. Il réitère à cet effet les arguments qu'il avait déjà exposés en instance précédente: le risque de récidive doit être écarté, dans la mesure où sa pathologie est prise en charge de façon adéquate. De plus, il a en Suisse sa famille, en particulier sa mère, dont la santé est "intimement liée au sort, ainsi qu'au bien-être, du recourant" (cf. recours, p. 28), de même que sa compagne. Ses liens avec son pays d'origine sont par ailleurs "inexistants" (cf. recours, p. 28). Enfin, le risque de décompensation serait "plus que patent" en cas d'expulsion, entraînant un risque de "clochardisation et une désinsertion sociale" (cf. recours, p. 29).</w:t>
      </w:r>
    </w:p>
    <w:p>
      <w:r>
        <w:rPr>
          <w:b/>
        </w:rPr>
        <w:t>E. 5.3</w:t>
      </w:r>
    </w:p>
    <w:p>
      <w:r>
        <w:t>La pesée des intérêts opérée par l'instance précédente n'est pas critiquable. A juste titre, elle a tenu compte des condamnations pénales dont le recourant a fait l'objet en Suisse, très nombreuses ainsi que régulières, qui s'étendent sur une période allant de 1989 à 2010. Ces infractions ne sauraient être banalisées en tant qu'elles impliquent fréquemment le recours à la violence physique, sexuelle ou verbale (remise de substances nocives et actes d'ordre sexuel avec des enfants, viol, lésions corporelles simples, violations de la LStup, violences ou menaces; cf. supra consid. 3.3). Par ailleurs, comme le fait remarquer à juste titre l'instance précédente, le risque de récidive émanant de la personne du recourant ne doit pas être minimisé. Ni les peines dont il a dû s'acquitter, ni les sursis et mesures prononcés à son égard n'ont eu le moindre effet dissuasif sur lui. L'encadrement et la prise en charge adéquate de sa pathologie depuis 2008, tels qu'il les revendique (cf. recours, p. 30), ne l'ont en effet pas détourné de ses agissements criminels; en témoigne sa condamnation, en 2010, pour vol et contravention à la LStup. Le risque de "débordements comportementaux", mis en exergue dans le jugement du 28 février 2008 par le juge d'application des peines (cf. arrêt attaqué, p. 4), demeure dès lors d'autant plus présent qu'il s'est d'ores et déjà concrétisé. Enfin, si l'appui et l'entourage du recourant par ses proches peuvent en général être considérés comme des facteurs de stabilité diminuant le risque de récidive pénale, cet encadrement n'a cependant pas déployé les effets escomptés sur le comportement du recourant.</w:t>
      </w:r>
    </w:p>
    <w:p>
      <w:r>
        <w:t>Par ailleurs, bien que ce dernier soit arrivé très jeune en Suisse et y ait passé toute son adolescence, il ne s'y est pas intégré. Hormis les infractions pénales dont il s'est rendu responsable, le recourant n'a pas démontré s'être créé des liens sociaux d'une intensité particulière en Suisse, ce qui plaide en défaveur de l'existence d'attaches fortes avec la Suisse.</w:t>
      </w:r>
    </w:p>
    <w:p>
      <w:r>
        <w:rPr>
          <w:b/>
        </w:rPr>
        <w:t>E. 5.4</w:t>
      </w:r>
    </w:p>
    <w:p>
      <w:r>
        <w:t>Enfin, l'instance précédente a dûment pris en compte l'intérêt de la mère du recourant au maintien d'une vie familiale stable. D'après les constatations de fait de l'arrêt attaqué, la mère du recourant n'est pas capable de suivre son fils à l'étranger. Cela n'empêche pas que l'intérêt de la mère du recourant à mener sa vie familiale en Suisse aux côtés de son fils doit céder le pas à l'intérêt public à voir celui-ci quitter la Suisse. Celle-ci pourra maintenir des contacts réguliers par téléphone, lettres, messagerie électronique, vidéos à distance ou lui rendre visite. Le recourant pourra quant à lui venir voir sa famille à la faveur de séjours touristiques. Il en va de même de la compagne du recourant.</w:t>
      </w:r>
    </w:p>
    <w:p>
      <w:r>
        <w:t>Il est vrai que l'intégration du recourant dans son pays d'origine avec lequel il n'a pas d'attaches particulières sera difficile. Force est toutefois de constater qu'il en parle la langue (cf. arrêt attaqué, consid. 3/c p. 13) et a déjà manifesté son intérêt à retourner au Chili en demandant à ce qu'il soit mis fin à son statut de réfugié (cf. arrêt attaqué, let. b p. 3; supra "Faits", let. C). Son retour aura des conséquences sur sa situation personnelle et médicale. Le recourant souffre en effet d'une grave atteinte à sa santé psychique. Cet état de santé a donné lieu à une décision d'octroi de rente d'invalidité complète de la part de l'assurance invalidité. L'encadrement psychiatrique et psychologique du recourant au Chili ne sera certes pas forcément identique à celui dont il bénéficie en Suisse. Il n'en demeure toutefois pas moins qu'à l'instar des autres pays de la région sud-américaine, le Chili n'est pas dépourvu de moyens en hôpitaux psychiatriques, psychiatres, infirmiers en soins psychiatriques, psychologues et travailleurs sociaux, ainsi que cela ressort de l'Atlas 2001 des ressources consacrées à la santé mentale dans le monde publié par l'Organisation mondiale de la santé (cf. http://www.who.int/mental_health/publications/fr/index.html).</w:t>
      </w:r>
    </w:p>
    <w:p>
      <w:r>
        <w:t>Il résulte de ce qui précède qu'en dépit des difficultés d'intégration du recourant dans son pays d'origine, l'extrême gravité des actes et la culpabilité particulièrement lourde de ce dernier, actuellement majeur, célibataire et sans enfant, l'emportent sur son intérêt privé à rester en Suisse. En résumé, la délinquance chronique affichée par le recourant l'emporte.</w:t>
      </w:r>
    </w:p>
    <w:p>
      <w:r>
        <w:rPr>
          <w:b/>
        </w:rPr>
        <w:t>E. 5.5</w:t>
      </w:r>
    </w:p>
    <w:p>
      <w:r>
        <w:t>Dans ces conditions, en faisant primer l'intérêt public à éloigner le recourant sur l'intérêt privé de celui-ci et de sa famille à pouvoir vivre ensemble en Suisse, l'Instance précédente n'a pas violé l'art. 96 LEtr.</w:t>
      </w:r>
    </w:p>
    <w:p>
      <w:r>
        <w:rPr>
          <w:b/>
        </w:rPr>
        <w:t>E. 6</w:t>
      </w:r>
    </w:p>
    <w:p>
      <w:r>
        <w:t>Le recourant estime être victime d'une décision contraire au principe de la bonne foi. Il fait valoir que le Service cantonal a renoncé à révoquer son autorisation d'établissement alors qu'il était au courant de sa condamnation de décembre 2006. Il soutient que, dans ces conditions, le Service cantonal ne pouvait pas, sans adopter un comportement contradictoire, annoncer au département compétent son intention de révoquer ladite autorisation en novembre 2011 seulement, sur la base des faits ayant donné lieu à cette condamnation.</w:t>
      </w:r>
    </w:p>
    <w:p>
      <w:r>
        <w:rPr>
          <w:b/>
        </w:rPr>
        <w:t>E. 6.1</w:t>
      </w:r>
    </w:p>
    <w:p>
      <w:r>
        <w:t>Aux termes de l' art. 5 al. 3 Cst. , les organes de l'Etat et les particuliers doivent agir conformément aux règles de la bonne foi. Cela implique notamment qu'ils s'abstiennent d'adopter un comportement contradictoire ou abusif. De ce principe découle notamment, en vertu de l' art. 9 Cst. , le droit de toute personne à la protection de sa bonne foi dans ses relations avec l'Etat (cf. ATF 137 I 69 consid. 5.2 p. 72 s.; 136 I 254 consid. 5.2 p. 261). Le principe de la bonne foi protège le citoyen dans la confiance légitime qu'il met dans les assurances reçues des autorités, lorsqu'il a réglé sa conduite d'après des décisions, des déclarations ou un comportement déterminé de l'administration (cf. ATF 131 II 627 consid. 6.1 p. 636).</w:t>
      </w:r>
    </w:p>
    <w:p>
      <w:r>
        <w:rPr>
          <w:b/>
        </w:rPr>
        <w:t>E. 6.2</w:t>
      </w:r>
    </w:p>
    <w:p>
      <w:r>
        <w:t>L'argumentation du recourant tombe à faux. Le Service cantonal ne lui a à aucun moment donné des assurances formelles quant au maintien de son autorisation d'établissement, dont il pourrait se prévaloir au titre de la protection de la bonne foi. De surcroît, le recourant n'a pas établi avoir pris des dispositions auxquelles il ne saurait renoncer sans subir un préjudice. Par conséquent, le grief tiré de l' art. 9 Cst. est rejeté.</w:t>
      </w:r>
    </w:p>
    <w:p>
      <w:r>
        <w:rPr>
          <w:b/>
        </w:rPr>
        <w:t>E. 7</w:t>
      </w:r>
    </w:p>
    <w:p>
      <w:r>
        <w:t>Les considérants qui précèdent conduisent au rejet du recours dans la mesure où il est recevable. Succombant, le recourant doit supporter les frais judiciaires (cf. art. 66 al. 1 LTF ). Il a sollicité sa mise au bénéfice de l'assistance judiciaire. Le recours se révélant d'emblée dénué de chances de succès (cf. ATF 135 I 1 consid. 7.1 p. 2), la requête d'assistance judiciaire est rejetée (cf. art. 64 LTF ). Succombant, le recourant doit supporter les frais de la procédure fédérale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