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2C_815/2017 vom 8. Oktober 2018</w:t>
      </w:r>
    </w:p>
    <w:p>
      <w:r>
        <w:t>Bundesgericht, 2018-10-08, DE</w:t>
      </w:r>
    </w:p>
    <w:p>
      <w:r>
        <w:rPr>
          <w:b/>
        </w:rPr>
        <w:t xml:space="preserve">Quelle: </w:t>
      </w:r>
      <w:r>
        <w:t>https://mcp.opencaselaw.ch/entscheid/bger_2C_815_2017</w:t>
      </w:r>
    </w:p>
    <w:p>
      <w:r>
        <w:t>FR: TF 2C_815/2017 du 8 octobre 2018</w:t>
      </w:r>
    </w:p>
    <w:p>
      <w:r>
        <w:t>IT: TF 2C_815/2017 del 8 ottobre 2018</w:t>
      </w:r>
    </w:p>
    <w:p>
      <w:pPr>
        <w:pStyle w:val="Heading2"/>
      </w:pPr>
      <w:r>
        <w:t>Erwägungen</w:t>
      </w:r>
    </w:p>
    <w:p>
      <w:r>
        <w:rPr>
          <w:b/>
        </w:rPr>
        <w:t>E. 1.1</w:t>
      </w:r>
    </w:p>
    <w:p>
      <w:r>
        <w:t>Die Beschwerdeführer haben eine Beschwerde in öffentlich-rechtlichen Angelegenheiten gegen das Kurtaxenreglement der Einwohnergemeinde Bürchen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w:t>
      </w:r>
    </w:p>
    <w:p>
      <w:r>
        <w:t>kommunale oder kantonale Erlass innert 30 Tagen nach der nach dem kantonalen Recht massgebenden Veröffentlichung des Erlasses beim Bundesgericht angefochten werden ( Art. 82 lit. b, Art. 101 BGG ). Vorliegend hat der Staatsrat des Kantons Wallis das angefochtene Kurtaxenreglemente an seiner Sitzung vom 23. August 2017 homologiert und diese Beschlüsse in der am 1. September 2017 erschienenen Ausgabe des Amtsblattes veröffentlicht. Die Beschwerde erfolgt somit fristgerecht.</w:t>
      </w:r>
    </w:p>
    <w:p>
      <w:r>
        <w:rPr>
          <w:b/>
        </w:rPr>
        <w:t>E. 1.3.1</w:t>
      </w:r>
    </w:p>
    <w:p>
      <w:r>
        <w:t>Streitgegenstand im vorliegenden Verfahren der abstrakten Normenkontrolle ist einzig die Vereinbarkeit der angefochtenen Bestimmungen mit übergeordnetem Recht ( BGE 143 I 272 E. 2.1 S. 276 ; 142 I 99 E. 1.7.1 S. 106).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 Feststellungen setzen auch im Verfahren der abstrakten Normenkontrolle ein eigentliches Feststellungsinteresse und nicht bloss das Interesse einer Klärung theoretischer Rechtsfragen voraus; an einem Feststellungsinteresse fehlt es regelmässig, wenn die Beschwerdeführer ihr Ziel mit einem Leistungsantrag erreichen können ( BGE 126 II 300 E. 2c S. 303; ISABELLE HÄNER, Praxiskommentar zum Verwaltungsverfahrensgesetz [VwVG], 2. Aufl. 2016, N. 10 zu Art. 25 VwVG ).</w:t>
      </w:r>
    </w:p>
    <w:p>
      <w:r>
        <w:rPr>
          <w:b/>
        </w:rPr>
        <w:t>E. 1.3.2</w:t>
      </w:r>
    </w:p>
    <w:p>
      <w:r>
        <w:t>Die Beschwerdeführer beantragen undifferenziert die Aufhebung des gesamten Kurtaxenreglements der Einwohnergemeinde Bürchen und stellen zahlreiche Feststellungsanträge, ohne darzulegen, worin ihr Feststellungsinteresse bestehen sollte. Aus der Beschwerdebegründung, welche zur Auslegung der Beschwerdeanträge herangezogen werden kann (anstatt vieler BGE 137 II 313 E. 1.3 S. 317), ergibt sich, dass die Beschwerdeführer die Art. 2, Art. 3 lit. a und b, Art. 4 Abs. 2 sowie Art. 6 Abs. 2 und Abs. 3 des Kurtaxenreglements der Einwohnergemeinde Bürchen anfechten und die übrigen Vorbringen in der Beschwerdeschrift der Begründung dienen. Auf diese kassatorischen Anträge kann, entgegen der Auffassung der Gemeinde, eingetreten werden (Urteil 2C_519/2016 vom 4. September 2017 E. 1.3.2). Nicht einzutreten ist, mangels in der Beschwerdeschrift dargelegten Feststellungsinteresses, auf die gestellten Feststellungsanträge.</w:t>
      </w:r>
    </w:p>
    <w:p>
      <w:r>
        <w:rPr>
          <w:b/>
        </w:rPr>
        <w:t>E. 1.4</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der Beschwerdeführer Recht verletzt ist ( BGE 140 III 86 E. 2 S. 88 ff. ; 139 I 306 E. 1.2 S. 308 f. ; 138 I 217 E. 3.1 S. 219). Die Verletzung von</w:t>
      </w:r>
    </w:p>
    <w:p>
      <w:r>
        <w:t>Grundrechten und von</w:t>
      </w:r>
    </w:p>
    <w:p>
      <w:r>
        <w:t>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w:t>
      </w:r>
    </w:p>
    <w:p>
      <w:r>
        <w:rPr>
          <w:b/>
        </w:rPr>
        <w:t>E. 1.5</w:t>
      </w:r>
    </w:p>
    <w:p>
      <w:r>
        <w:t>Bei den Beschwerdeführern handelt es sich um Personen, die über Grundbesitz in der Einwohnergemeinde Bürchen verfügen, und als Wohnsitzadresse eine Adresse ausserhalb der Gemeinde Bürchen angeben. Auszugehen ist somit davon, dass es sich bei dieser Liegenschaft um eine Ferienwohnungen handelt, und die Beschwerdeführer (in Eigennutzung) als übernachtende Gäste die Kurtaxe schulden oder als Beherberger unter subsidiärer Haftung die Kurtaxe einzukassieren haben (Art. 2 Abs. 1 und Abs. 2, Art. 4 Abs. 2 des Kurtaxenreglements), weshalb sie durch das angefochtene Kurtaxenreglement betroffen und zur Beschwerdeführung legitimiert sind ( Art. 89 Abs. 1 lit. b BGG ).</w:t>
      </w:r>
    </w:p>
    <w:p>
      <w:r>
        <w:rPr>
          <w:b/>
        </w:rPr>
        <w:t>E. 1.6</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rügen, die pauschalisierte Kurtaxe entbehre deswegen einer genügenden gesetzlichen Grundlage, weil die Abgabe höher als die Steuer sei, und somit beim Verfahrensrecht auf das kantonale Steuergesetz abzustellen sei. Eine pauschalisierte Kurtaxe sei des Weiteren nur zulässig, wenn sie von sämtlichen Hauseigentümern der betreffenden Gemeinde erhoben würde, weshalb die Art. 2 sowie Art. 3 lit. a und b Art. 1 Abs. 1 des TG/VS (nachhaltige Tourismuspolitik) und Art. 8 BV verletzten. Im Übrigen sei die Kurtaxe gemäss dem angefochtenen Reglement keine Steuer von geringer Höhe mehr, weshalb sie gegen den Grundsatz der Allgemeinheit und Gleichmässigkeit der Besteuerung gemäss Art. 127 Abs. 2 in Verbindung mit Art. 9 BV verstosse und das Doppelbesteuerungsverbot ( Art. 127 Abs. 3 BV ) verletze. Die Annahme einer durchschnittlichen Belegung von 49 Nächten, welche der Jahrespauschale zu Grunde liege, sei viel zu hoch. Sinngemäss rügen die Beschwerdeführer mit ihren Vorbringen gegen Art. 5 Abs. 3 des angefochtenen Kurtaxenreglements wohl auch den angewandten Bettenfaktor.</w:t>
      </w:r>
    </w:p>
    <w:p>
      <w:r>
        <w:rPr>
          <w:b/>
        </w:rPr>
        <w:t>E. 3.1</w:t>
      </w:r>
    </w:p>
    <w:p>
      <w:r>
        <w:t>Kurtaxen werden zur Finanzierung der Förderung des Fremdenverkehrs erhoben, weshalb sie in ständiger Rechtsprechung als</w:t>
      </w:r>
    </w:p>
    <w:p>
      <w:r>
        <w:t>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w:t>
      </w:r>
    </w:p>
    <w:p>
      <w:r>
        <w:t>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Die Beschwerdeschrift ist nicht geeignet, die ständige bundesgerichtliche Praxis zur abgaberechtlichen Qualifikation von Kurtaxen in Frage zu stellen.</w:t>
      </w:r>
    </w:p>
    <w:p>
      <w:r>
        <w:rPr>
          <w:b/>
        </w:rPr>
        <w:t>E. 3.2</w:t>
      </w:r>
    </w:p>
    <w:p>
      <w:r>
        <w:t>Gemäss Art. 17 Abs. 1 TG /VS sind im Kanton Wallis, vorbehältlich einer Steuerbefreiung, kurtaxenpflichtig die Gäste, die im Einzugsgebiet eines anerkannten Verkehrsvereins übernachten. Die Kurtaxe wird gestützt auf ein durch die Urversammlung oder den Generalrat genehmigtes und vom Staatsrat homologiertes (kommunales) Reglement erhoben, welches namentlich den Ansatz der Kurtaxe, die Befreiungsfälle und die Ermässigungen, die Erhebungsweise und die Verwendung der Taxe bestimmt ( Art. 17 Abs. 2 TG /VS). Der Kurtaxenansatz trägt der Ausstattung des Ferienortes, der Beherbergungsform und der geographischen Lage der Unterkunft Rechnung und kann je nach Saison variieren ( Art. 19 Abs. 1 TG /VS); er berechnet sich anhand der verursachten Kosten der Dienstleistungen, für welche diese Einnahmen gemäss Art. 22 TG /VS eingesetzt werden können ( Art. 19 Abs. 2 TG /VS). Wie die Beschwerdeführer in ihrer Beschwerdeschrift selbst einräumen, besteht mit Art. 21 Abs. 3</w:t>
      </w:r>
    </w:p>
    <w:p>
      <w:r>
        <w:t>bis TG/VS auch eine ausdrückliche gesetzliche Grundlage für die Erhebung der Abgabe in der Form der Jahrespauschale (vgl. unten, E. 4.2). Die formell-gesetzliche Grundlage der Kurtaxe enthält somit den</w:t>
      </w:r>
    </w:p>
    <w:p>
      <w:r>
        <w:t>Kreis der Abgabepflichtigen , den</w:t>
      </w:r>
    </w:p>
    <w:p>
      <w:r>
        <w:t>Gegenstand der Abgabe und deren</w:t>
      </w:r>
    </w:p>
    <w:p>
      <w:r>
        <w:t>Bemessung in den Grundzügen , weshalb eine Verletzung des Legalitätsprinzips im Abgaberecht ( Art. 127 Abs. 1 BV ; vgl. etwa BGE 143 II 8 E. 7.1 S. 22) nicht ansatzweise ersichtlich ist. Gegen welches übergeordnetes Recht (vgl. oben, E. 1.4) die in Art. 10 des Kurtaxenreglements geregelten Bezugsmodalitäten verstossen sollen, bleibt unerfindlich. Aus welchen Gründen die Gemeinde Bürchen nicht hätte berechtigt sein sollen, die Bezugsmodalitäten der Kurtaxe im Kurtaxenreglement zu regeln, und im Bedarfsfall eine amtliche Einschätzung vorzunehmen (Art. 17 Kurtaxenreglement), geht aus der Beschwerdeschrift ebensowenig hervor wie die Norm, gestützt auf welche ab einer bestimmten Abgabenhöhe die formell-gesetzlichen Steuerverfahrensbestimmungen zur Anwendung gelangen sollten, weshalb schon aus Gründen der nicht erfüllten qualifizierten Rügepflicht (vgl. oben, E. 1.4) auf diese Rüge nicht weiter einzugehen ist.</w:t>
      </w:r>
    </w:p>
    <w:p>
      <w:r>
        <w:rPr>
          <w:b/>
        </w:rPr>
        <w:t>E. 3.3</w:t>
      </w:r>
    </w:p>
    <w:p>
      <w:r>
        <w:t>Als</w:t>
      </w:r>
    </w:p>
    <w:p>
      <w:r>
        <w:t>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Urteil 2C_794/2015 vom 22. Februar 2016 E. 3.3.1). Die Einführung einer Kurtaxe in Form einer Kostenanlastungssteuer hält wegen ihrer - durch ihren</w:t>
      </w:r>
    </w:p>
    <w:p>
      <w:r>
        <w:t>Finanzierungszweck vorgegebenen -</w:t>
      </w:r>
    </w:p>
    <w:p>
      <w:r>
        <w:t>Beschränkung auf einen reduzierten abgabepflichtigen Personenkreis vor dem Rechtsgleichheitsgebot nur stand, wenn sie tatsächlich auch</w:t>
      </w:r>
    </w:p>
    <w:p>
      <w:r>
        <w:t>zweckgemäss, d.h. zur ausschliesslichen Förderung des Fremdenverkehrs, verwendet wird . Nach ständiger bundesgerichtlicher Praxis zählen zur Förderung eines Kur- oder Sportortes</w:t>
      </w:r>
    </w:p>
    <w:p>
      <w:r>
        <w:t>sämtliche Aufwendungen, welche für dieselbe Gemeinde, würde sie kein Kur- oder Sportort sein, allein niemals gemacht worden wären ,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w:t>
      </w:r>
    </w:p>
    <w:p>
      <w:r>
        <w:t>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w:t>
      </w:r>
    </w:p>
    <w:p>
      <w:r>
        <w:t>ausserkantonalen Ferienhauseigentümern zu erheben, ist doch nicht ersichtlich, weshalb die Gruppe der ausserkantonalen Ferienhauseigentümer in einer näheren Beziehung zu den Aufwendungen für den Fremdenverkehr stehen sollten als die Gruppe der innerkantonalen Ferienhauseigentümer ohne Wohnsitz in der betreffenden Gemeinde (Urteil 2C_794/2015 vom 22. Februar 2016 E. 4.2, E. 4.3).</w:t>
      </w:r>
    </w:p>
    <w:p>
      <w:r>
        <w:rPr>
          <w:b/>
        </w:rPr>
        <w:t>E. 3.4</w:t>
      </w:r>
    </w:p>
    <w:p>
      <w:r>
        <w:t>Gemäss Art. 2 Abs. 2 TG /VS ist der Kurtaxenbetrag im Interesse der Steuersubjekte zu verwenden und dient</w:t>
      </w:r>
    </w:p>
    <w:p>
      <w:r>
        <w:t>insbesondere der Finanzierung des Betriebs eines Informations- und Reservationsdienstes, der Animation vor Ort sowie der Erstellung und dem Betrieb von touristischen, sportlichen oder kulturellen Anlagen. Die Rüge der Beschwerdeführer, eine pauschalisierte Kurtaxe sei nur für alle Haus- oder Wohnungseigentümer in der betreffenden Gemeinde zulässig, übersieht, dass die</w:t>
      </w:r>
    </w:p>
    <w:p>
      <w:r>
        <w:t>Zweckgebundenheit der Kurtaxe gemäss ständiger bundesgerichtlicher Praxis danach beurteilt wird, ob sie zur Finanzierung von Anlagen verwendet wird, welche für denselben Ort, wäre er kein Kur- oder Sportort, nicht erstellt worden wären (oben, E. 3.4). Angesichts dessen, dass sowohl ein Informations- und Reservationsdienst für touristische Zwecke und die sportlichen, kulturellen oder touristischen Anlagen und Anlässe für Ortseinwohner alleine nicht geschaffen worden wären, stehen die Personen, die in der Einwohnergemeinde Bürchen übernachten, ohne dort Wohnsitz zu haben,</w:t>
      </w:r>
    </w:p>
    <w:p>
      <w:r>
        <w:t>in einer näheren Beziehung zu diesen Einrichtungen als Personen mit Wohnsitz, weshalb der Kreis der Abgabepflichtigen in Art. 2 Abs. 1 des betreffenden Kurtaxenreglements nach</w:t>
      </w:r>
    </w:p>
    <w:p>
      <w:r>
        <w:t>sachlichen Kriterien definiert worden ist und die Abgabenbefreiung von Personen mit Wohnsitz vor dem</w:t>
      </w:r>
    </w:p>
    <w:p>
      <w:r>
        <w:t>Rechtsgleichheitsgebot sowie dem</w:t>
      </w:r>
    </w:p>
    <w:p>
      <w:r>
        <w:t>Prinzip der Allgemeinheit der Besteuerung stand hält. Darüber hinaus ist die Abgabe auch geschuldet, wenn in der Gemeinde wohnhafte Eigentümer von Zweitwohnungen diese an Personen mit Wohnsitz ausserhalb der Gemeinde vermieten (Art. 3 lit. a des Kurtaxenreglements). Denn auch diese Wohnungen werden von Personen benützt, welche nicht ortsansässig sind, und deshalb als Verursacher der tourismusbedingten Aufwendungen betrachtet werden können. Demgegenüber sind ortsansässige Personen nicht hauptsächliche Verursacher dieser Aufwendungen, selbst wenn sie in der Gemeinde auch eine Ferienunterkunft besitzen, die sie ausschliesslich selber benutzen. Im Lichte der abstrakten Kostennähe, wie sie für die Kurtaxe massgebend ist, ist es deshalb zulässig, dass sie von der Abgabe befreit werden (eingehend Urteil 2C_672/2017 vom heutigen Tag E. 3). Art. 8 Abs. 1 BV ist deshalb durch die Regelung von Art. 2 und Art. 3 lit. a Kurtaxenreglement nicht verletzt. Zudem findet sich die Abgabenbefreiung der in der Gemeinde wohnhaften Personen bereits im kantonalen Recht ( Art. 18 Abs. 1 lit. a TG /VS). Dass ein anderes Gesetz in der Volksabstimmung abgelehnt wurde, ändert daran nichts.</w:t>
      </w:r>
    </w:p>
    <w:p>
      <w:r>
        <w:rPr>
          <w:b/>
        </w:rPr>
        <w:t>E. 3.5</w:t>
      </w:r>
    </w:p>
    <w:p>
      <w:r>
        <w:t>Beweismittel dafür, dass die Kurtaxenerträge entgegen der ausdrücklichen Bestimmung von Art. 2 Abs. 2 TG /VS für andere Bedürfnisse als die Förderung des Fremdenverkehrs verwendet würden, haben die Beschwerdeführer nicht ins Recht gelegt, weshalb auf die Rüge, die Kurtaxe werde nicht "verursachergerecht" (im Sinne von Art. 19 Abs. 2 TG /VS) bemessen oder sei eine verkappte Aufenthaltssteuer, nicht weiter einzugehen ist. Die Rüge, Marketingkosten könnten nicht durch die Erhebung von Kurtaxen finanziert werden, ist zwar zutreffend (siehe BGE 100 Ia 60 E. 3 S. 71 ff.), aber deswegen nicht zielführend, weil gemäss dem im Recht liegenden, offiziellen Finanzierungskonzept Bürchen-Tobel, entgegen den vereinfachenden Informationen Kurtaxenreglement der Gemeinde Bürchen vom 27. April 2017, die Marketingkosten vollständig durch die Beherbergungsabgabe gedeckt und nicht mit der Kurtaxe finanziert werden.</w:t>
      </w:r>
    </w:p>
    <w:p>
      <w:r>
        <w:rPr>
          <w:b/>
        </w:rPr>
        <w:t>E. 4.1</w:t>
      </w:r>
    </w:p>
    <w:p>
      <w:r>
        <w:t>Als begründet erweist sich jedoch die Rüge, die in Art. 6 Abs. 2 und Abs. 3 des angefochtenen Kurtaxenreglements festgesetzten Jahrespauschalen beruhten auf einem viel zu hoch angesetzten Wert der durchschnittlichen Belegung.</w:t>
      </w:r>
    </w:p>
    <w:p>
      <w:r>
        <w:rPr>
          <w:b/>
        </w:rPr>
        <w:t>E. 4.2</w:t>
      </w:r>
    </w:p>
    <w:p>
      <w:r>
        <w:t>Art. 21 TG /VS lautet wie folgt:</w:t>
      </w:r>
    </w:p>
    <w:p>
      <w:r>
        <w:t>1 Die Kurtaxe wird je Übernachtung erhoben.</w:t>
      </w:r>
    </w:p>
    <w:p>
      <w:r>
        <w:t>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w:t>
      </w:r>
    </w:p>
    <w:p>
      <w:r>
        <w:t>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w:t>
      </w:r>
    </w:p>
    <w:p>
      <w:r>
        <w:t>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t>(...)</w:t>
      </w:r>
    </w:p>
    <w:p>
      <w:r>
        <w:rPr>
          <w:b/>
        </w:rPr>
        <w:t>E. 4.3</w:t>
      </w:r>
    </w:p>
    <w:p>
      <w:r>
        <w:t>Gemäss den im Homologationsverfahren eingereichten Unterlagen wurde die durchschnittliche Belegung für die Einwohnergemeinde Bürchen wie folgt berechnet:</w:t>
      </w:r>
    </w:p>
    <w:p>
      <w:r>
        <w:t>Bürchen</w:t>
      </w:r>
    </w:p>
    <w:p>
      <w:r>
        <w:t>durchschnittliche Belegung</w:t>
      </w:r>
    </w:p>
    <w:p>
      <w:r>
        <w:t>Eigenbedarf</w:t>
      </w:r>
    </w:p>
    <w:p>
      <w:r>
        <w:t>Vermietung</w:t>
      </w:r>
    </w:p>
    <w:p>
      <w:r>
        <w:t>Logiernächte</w:t>
      </w:r>
    </w:p>
    <w:p>
      <w:r>
        <w:t>6206</w:t>
      </w:r>
    </w:p>
    <w:p>
      <w:r>
        <w:t>31165</w:t>
      </w:r>
    </w:p>
    <w:p>
      <w:r>
        <w:t>Übernachtungen mit LN-Pauschale</w:t>
      </w:r>
    </w:p>
    <w:p>
      <w:r>
        <w:t>23325</w:t>
      </w:r>
    </w:p>
    <w:p>
      <w:r>
        <w:t>23325</w:t>
      </w:r>
    </w:p>
    <w:p>
      <w:r>
        <w:t>Total Logiernächte</w:t>
      </w:r>
    </w:p>
    <w:p>
      <w:r>
        <w:t>29531</w:t>
      </w:r>
    </w:p>
    <w:p>
      <w:r>
        <w:t>54490</w:t>
      </w:r>
    </w:p>
    <w:p>
      <w:r>
        <w:t>Anzahl Betten</w:t>
      </w:r>
    </w:p>
    <w:p>
      <w:r>
        <w:t>2318</w:t>
      </w:r>
    </w:p>
    <w:p>
      <w:r>
        <w:t>981</w:t>
      </w:r>
    </w:p>
    <w:p>
      <w:r>
        <w:t>Durchschnittliche Belegung (Tage)</w:t>
      </w:r>
    </w:p>
    <w:p>
      <w:r>
        <w:t>13</w:t>
      </w:r>
    </w:p>
    <w:p>
      <w:r>
        <w:t>56</w:t>
      </w:r>
    </w:p>
    <w:p>
      <w:r>
        <w:t>Abzug von sieben Nächten</w:t>
      </w:r>
    </w:p>
    <w:p>
      <w:r>
        <w:t>-7</w:t>
      </w:r>
    </w:p>
    <w:p>
      <w:r>
        <w:t>Total durchschnittliche Belegung (Tage)</w:t>
      </w:r>
    </w:p>
    <w:p>
      <w:r>
        <w:t>k.A.</w:t>
      </w:r>
    </w:p>
    <w:p>
      <w:r>
        <w:t>49</w:t>
      </w:r>
    </w:p>
    <w:p>
      <w:r>
        <w:rPr>
          <w:b/>
        </w:rPr>
        <w:t>E. 4.3.1</w:t>
      </w:r>
    </w:p>
    <w:p>
      <w:r>
        <w:t>Gemäss der gesetzlichen Vorgabe von Art. 21 Abs. 3</w:t>
      </w:r>
    </w:p>
    <w:p>
      <w:r>
        <w:t>bis TG/VS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In ihrem Mitbericht vom 7. August 2017 hielt die kantonale Dienststelle für Wirtschaftsentwicklung fest, die statistischen Grundlagen für die Berechnung der Eigenbelegung seien nicht sehr aussagekräftig; die effektive Belegung in Form der Eigennutzung könne auch bei bestem Willen nicht zweifelsfrei ermittelt werden. Die Gemeinde Bürchen habe sich aufgrund der unsicheren Datenlage entschieden, für die Berechnung des durchschnittlichen Belegungsgrades die Daten der</w:t>
      </w:r>
    </w:p>
    <w:p>
      <w:r>
        <w:t>vermieteten Ferienwohnungen heranzuziehen, was eine durchschnittliche Auslastung von 56 Nächten ergebe. Von diesem Wert sei im Sinne des Entgegenkommens der Gemeinde noch sieben Tage abgezogen worden, womit ein Durschnittswert von 49 Nächten festgelegt werde. Dieser Wert erscheine angesichts einer im Jahr 2016 durchgeführten Umfrage des Walliser Observatoriums mit über 1'200 Antworten, wonach die Besitzer im Schnitt über 50 Tage pro Jahr in ihrer Residenz verbringen würden, als nicht unangemessen hoch. Gemäss der mit Eingabe vom 1. Mai 2018 eingereichten Umfrageresultaten des Walliser Tourismus Observatoriums setzt sich die durchschnittliche Belegung in der Gemeinde Bürchen jedoch (in korrigierter Version, vgl. dazu unten, E. 5) wie folgt zusammen:</w:t>
      </w:r>
    </w:p>
    <w:p>
      <w:r>
        <w:t>Bürchen</w:t>
      </w:r>
    </w:p>
    <w:p>
      <w:r>
        <w:t>durchschnittliche Belegung</w:t>
      </w:r>
    </w:p>
    <w:p>
      <w:r>
        <w:t>Eigenbedarf</w:t>
      </w:r>
    </w:p>
    <w:p>
      <w:r>
        <w:t>Vermietung</w:t>
      </w:r>
    </w:p>
    <w:p>
      <w:r>
        <w:t>Total</w:t>
      </w:r>
    </w:p>
    <w:p>
      <w:r>
        <w:t>Logiernächte</w:t>
      </w:r>
    </w:p>
    <w:p>
      <w:r>
        <w:t>6206</w:t>
      </w:r>
    </w:p>
    <w:p>
      <w:r>
        <w:t>31165</w:t>
      </w:r>
    </w:p>
    <w:p>
      <w:r>
        <w:t>37371</w:t>
      </w:r>
    </w:p>
    <w:p>
      <w:r>
        <w:t>Übernachtungen mit LN-Pauschale</w:t>
      </w:r>
    </w:p>
    <w:p>
      <w:r>
        <w:t>21900</w:t>
      </w:r>
    </w:p>
    <w:p>
      <w:r>
        <w:t>21900</w:t>
      </w:r>
    </w:p>
    <w:p>
      <w:r>
        <w:t>43800</w:t>
      </w:r>
    </w:p>
    <w:p>
      <w:r>
        <w:t>Total Logiernächte</w:t>
      </w:r>
    </w:p>
    <w:p>
      <w:r>
        <w:t>28106</w:t>
      </w:r>
    </w:p>
    <w:p>
      <w:r>
        <w:t>53065</w:t>
      </w:r>
    </w:p>
    <w:p>
      <w:r>
        <w:t>81171</w:t>
      </w:r>
    </w:p>
    <w:p>
      <w:r>
        <w:t>Anzahl Betten</w:t>
      </w:r>
    </w:p>
    <w:p>
      <w:r>
        <w:t>2318</w:t>
      </w:r>
    </w:p>
    <w:p>
      <w:r>
        <w:t>981</w:t>
      </w:r>
    </w:p>
    <w:p>
      <w:r>
        <w:t>3299</w:t>
      </w:r>
    </w:p>
    <w:p>
      <w:r>
        <w:t>Durchschnittliche Belegung (Tage)</w:t>
      </w:r>
    </w:p>
    <w:p>
      <w:r>
        <w:t>12</w:t>
      </w:r>
    </w:p>
    <w:p>
      <w:r>
        <w:t>54</w:t>
      </w:r>
    </w:p>
    <w:p>
      <w:r>
        <w:t>25</w:t>
      </w:r>
    </w:p>
    <w:p>
      <w:r>
        <w:rPr>
          <w:b/>
        </w:rPr>
        <w:t>E. 4.3.2</w:t>
      </w:r>
    </w:p>
    <w:p>
      <w:r>
        <w:t>Das Bundesgericht hat im Urteil 2C_519/2016 vom 4. September 2017 zum Kurtaxenreglement Leukerbad erwogen, ein Abstellen auf die durchschnittliche Frequenz der</w:t>
      </w:r>
    </w:p>
    <w:p>
      <w:r>
        <w:t>vermieteten Wohnungen allein als Berechnungsgrundlage der Jahrespauschale sei angesichts dessen, dass diese Zahl weit über dem (sämtliche Varianten der Beherbergungsform berücksichtigenden)</w:t>
      </w:r>
    </w:p>
    <w:p>
      <w:r>
        <w:t>Total der durchschnittlichen Auslastung liege, mit Art. 21 TG /VS nicht vereinbar; die der Berechnung der Jahrespauschale zu Grunde gelegte Zahle von 60 Übernachtungen sei nicht nachgewiesen, weshalb sich das Kriterium als willkürlich erweise und gegen Art. 21 Abs. 3</w:t>
      </w:r>
    </w:p>
    <w:p>
      <w:r>
        <w:t>bis TG/VS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4.4</w:t>
      </w:r>
    </w:p>
    <w:p>
      <w:r>
        <w:t>Die Einwohnergemeinde Bürchen hat in Art. 6 Abs. 2 und Abs. 3 des angefochtenen Kurtaxenreglements ebenfalls auf die durchschnittliche Belegung der</w:t>
      </w:r>
    </w:p>
    <w:p>
      <w:r>
        <w:t>vermieteten Wohnungen alleine abgestellt und</w:t>
      </w:r>
    </w:p>
    <w:p>
      <w:r>
        <w:t>die übrigen Beherbergungsformen nicht berücksichtigt . Von dieser als massgeblich erklärten durchschnittlichen Auslastung der vermieteten Wohnungen hat sie jedoch nicht noch einen Zuschlag für angeblich zu Unrecht nicht deklarierte "Dunkelziffern" erhoben, sondern im Sinne eines Entgegenkommens einen Wert von sieben Nächten in Abzug gebracht. Der als Ergebnis dieser Berechnung verwendete Durchschnittswert von 49 Nächten ist demnach tiefer als derjenige anderer Gemeinden. Er liegt dennoch so weit über dem statistisch belegten,</w:t>
      </w:r>
    </w:p>
    <w:p>
      <w:r>
        <w:t>auf dem Eigenbedarf und der Vermietung basierenden Durchschnittswert von 25 Nächten, dass eine mit Art. 21 Abs. 3</w:t>
      </w:r>
    </w:p>
    <w:p>
      <w:r>
        <w:t>bis TG/VS konforme Auslegung nicht möglich ist. Die Beschwerde ist in diesem Punkt begründet und Art. 6 Abs. 2 und Abs. 3 des Kurtaxenreglements der Gemeinde Bürchen sind aufzuheben. Um die Kurtaxen weiterhin zu erheben, kann die zuständige Gemeindeversammlung einstweilen einen sich darauf beziehenden Durchschnitt beschliessen; mit Blick auf die Dunkelziffer dürfte eine massvolle Aufrundung allenfalls noch haltbar sein (vgl. oben, E. 4.3.2). Soweit weitergehend verlangt Art. 21 Abs. 3</w:t>
      </w:r>
    </w:p>
    <w:p>
      <w:r>
        <w:t>bis TG/VS einen detaillierten und transparenten Berechnungsnachweis.</w:t>
      </w:r>
    </w:p>
    <w:p>
      <w:r>
        <w:rPr>
          <w:b/>
        </w:rPr>
        <w:t>E. 5</w:t>
      </w:r>
    </w:p>
    <w:p>
      <w:r>
        <w:t>Hinsichtlich des</w:t>
      </w:r>
    </w:p>
    <w:p>
      <w:r>
        <w:t>Bettenfaktors geht aus der von der Einwohnergemeinde Bürchen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In dem mit Replik eingereichten Umfrageresultat des Walliser Tourismus Observatoriums wurde hingegen eine um einen Berechnungsfehler bei der Berücksichtigung von Jugendlichen korrigierte Version eingereicht. Diese Sachverhaltsdarstellung wurde gemäss der Aktenlage weder vom kantonalen Amt für Wirtschaftsentwicklung noch vom Beschwerdeführer substantiiert bestritten, weshalb im vorliegenden Verfahren darauf abzustellen ist. Angesichts dessen, dass sich der Berechnungsfehler nicht auf den statistisch untermauerten und als zulässig erachteten Durchschnittswert von 25 Tagen (vgl. oben, E. 4.4) auswirkt, lässt sich der dem angefochtenen Kurtaxenreglement zu Grunde liegende Bettenfaktor gesetzeskonform auslegen. Die erhobene Rüge, der Bettenfaktor sei wegen der Berücksichtigung von Übernachtungen von Personen, welche keine oder eine halbe Kurtaxe auslösten, falsch berechnet worden, erweist sich somit als unbegründet.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6.1</w:t>
      </w:r>
    </w:p>
    <w:p>
      <w:r>
        <w:t>Die Beschwerdeführer rügen,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w:t>
      </w:r>
    </w:p>
    <w:p>
      <w:r>
        <w:t>von zwei oder mehreren Kantonen für das</w:t>
      </w:r>
    </w:p>
    <w:p>
      <w:r>
        <w:t>gleiche Steuerobjekt und für die</w:t>
      </w:r>
    </w:p>
    <w:p>
      <w:r>
        <w:t>gleiche Zeit zu Steuern herangezogen wird (aktuelle Doppelbesteuerung) oder wenn ein Kanton in Verletzung der geltenden Kollisionsnormen seine</w:t>
      </w:r>
    </w:p>
    <w:p>
      <w:r>
        <w:t>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Gemeinde Bürchen als zulässig erachteten Jahrespauschalen (vgl. oben, E. 4.4)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hat der Beschwerdeführer in seiner Beschwerdeschrift nicht gerügt, weshalb auf diesen Aspekt des Doppelbesteuerungsverbots nicht weiter einzugehen ist ( Art. 106 Abs. 2 BGG ).</w:t>
      </w:r>
    </w:p>
    <w:p>
      <w:r>
        <w:rPr>
          <w:b/>
        </w:rPr>
        <w:t>E. 7</w:t>
      </w:r>
    </w:p>
    <w:p>
      <w:r>
        <w:t>Mit dem vorliegenden Urteil in der Sache wird der implizite Antrag um Erteilung der aufschiebenden Wirkung der Beschwerde gegenstandslos. Bei diesem Verfahrensausgang dringen die Beschwerdeführer und die in ihren Vermögensinteressen handelnde Einwohnergemeinde Bürchen mit ihren Anträgen je rund zur Hälfte durch, weshalb sie anteilsmässig kostenpflichtig werden ( Art. 66 Abs. 1 und Abs. 4 BGG ), wobei den Beschwerdeführern ihr Kostenanteil unter solidarischer Haftbarkeit und zu gleichen Teilen aufzuerlegen ist ( Art. 66 Abs. 5 BGG ). Parteientschädigungen sind nicht geschuldet ( Art. 68 Abs. 1, Abs. 2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