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2C_814/2018 vom 29. März 2019</w:t>
      </w:r>
    </w:p>
    <w:p>
      <w:r>
        <w:t>Bundesgericht, 2019-03-29, FR</w:t>
      </w:r>
    </w:p>
    <w:p>
      <w:r>
        <w:rPr>
          <w:b/>
        </w:rPr>
        <w:t xml:space="preserve">Quelle: </w:t>
      </w:r>
      <w:r>
        <w:t>https://mcp.opencaselaw.ch/entscheid/bger_2C_814_2018</w:t>
      </w:r>
    </w:p>
    <w:p>
      <w:r>
        <w:t>FR: TF 2C_814/2018 du 29 mars 2019</w:t>
      </w:r>
    </w:p>
    <w:p>
      <w:r>
        <w:t>IT: TF 2C_814/2018 del 29 marzo 2019</w:t>
      </w:r>
    </w:p>
    <w:p>
      <w:pPr>
        <w:pStyle w:val="Heading2"/>
      </w:pPr>
      <w:r>
        <w:t>Erwägungen</w:t>
      </w:r>
    </w:p>
    <w:p>
      <w:r>
        <w:rPr>
          <w:b/>
        </w:rPr>
        <w:t>E. 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w:t>
      </w:r>
    </w:p>
    <w:p>
      <w:r>
        <w:rPr>
          <w:b/>
        </w:rPr>
        <w:t>E. 2</w:t>
      </w:r>
    </w:p>
    <w:p>
      <w:r>
        <w:t>Le litige porte sur le refus, par le Département de la santé, d'autoriser le recourant à pratiquer la médecine plastique, reconstructive et esthétique, au motif que celui-ci n'est pas digne de confiance au sens de l'art. 36 al. 1 let. b de la loi fédérale du 23 juin 2006 sur les professions médicales universitaires (loi sur les professions médicales, LPMéd; RS 811.11).</w:t>
      </w:r>
    </w:p>
    <w:p>
      <w:r>
        <w:rPr>
          <w:b/>
        </w:rPr>
        <w:t>E. 3</w:t>
      </w:r>
    </w:p>
    <w:p>
      <w:r>
        <w:t>Le recourant estime que les juges précédents ont apprécié les preuves de façon arbitraire. Ils auraient fondé leur arrêt, et partant refusé l'autorisation de pratiquer, sur l'attestation du 5 octobre 2016 de l'Ordre national des médecins de France qui faisait état d'une sanction prise à son encontre en date du 22 janvier 2016, à savoir une interdiction de pratiquer la médecine d'une durée de six mois, dont trois avec sursis. Or, cette attestation avait été "remplacée et annulée" par une attestation subséquente du 7 août 2017 dans laquelle ne figurait plus cette sanction. En aucun cas, la Cour de justice ne pouvait tenir compte de l'attestation du 5 octobre 2016 qui avait été révoquée et qui était donc caduque.</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241 consid. 2.3.1 p. 244, IV 500 consid. 1.1 p. 503; 141 IV 369 consid. 6.3 p. 375).</w:t>
      </w:r>
    </w:p>
    <w:p>
      <w:r>
        <w:rPr>
          <w:b/>
        </w:rPr>
        <w:t>E. 3.2</w:t>
      </w:r>
    </w:p>
    <w:p>
      <w:r>
        <w:t>Il est tout d'abord relevé qu'en tant que le recourant met en avant la "révocation" de l'attestation du 5 octobre 2016 de l'Ordre national des médecins de France, ainsi que sa "caducité", il ne peut être suivi. En effet, l'attestation en cause ne saurait être assimilée à une décision administrative et les effets juridiques découlant de la révocation d'une décision ne peuvent être attachés au simple remplacement d'une attestation par une autre. La première attestation faisait état d'une sanction, sanction qui elle ne peut pas être prise en considération puisqu'elle n'est pas définitive. Cependant, dès lors que ce document témoigne de l'existence d'une procédure administrative pendante à l'encontre du recourant, il est pertinent pour le sort de la présente cause, puisque, dans le cadre de la procédure relative à la demande d'autorisation de pratiquer, il a été précisément demandé au recourant s'il faisait l'objet d'une procédure administrative. Dans cette mesure, en tenant compte de l'existence d'une telle procédure, les juges précédents n'ont pas fait preuve d'arbitraire. Le grief d'appréciation arbitraire des preuves doit donc être rejeté.</w:t>
      </w:r>
    </w:p>
    <w:p>
      <w:r>
        <w:rPr>
          <w:b/>
        </w:rPr>
        <w:t>E. 4.1</w:t>
      </w:r>
    </w:p>
    <w:p>
      <w:r>
        <w:t>Selon la jurisprudence, la légalité d'un acte administratif doit être examinée en fonction de l'état de droit prévalant au moment de son prononcé, sous réserve de l'existence de dispositions transitoires; en conséquence, l'autorité de recours doit vérifier la bonne application du droit en vigueur au moment où l'autorité administrative a pris sa décision ( ATF 139 II 243 consid. 11.1 p. 259 et les références citées).</w:t>
      </w:r>
    </w:p>
    <w:p>
      <w:r>
        <w:t>La loi sur les professions médicales a fait l'objet d'une modification du 20 mars 2015 (RO 2015 5081, RO 2017 2703), entrée en vigueur le 1er janvier 2018. La décision du Département de la santé datant du 21 décembre 2017, la loi dans sa version avant ladite modification est applicable.</w:t>
      </w:r>
    </w:p>
    <w:p>
      <w:r>
        <w:rPr>
          <w:b/>
        </w:rPr>
        <w:t>E. 4.2</w:t>
      </w:r>
    </w:p>
    <w:p>
      <w:r>
        <w:t>Selon l' art. 34 al. 1 LPMéd , l'exercice d'une profession médicale universitaire à titre indépendant requiert une autorisation du canton sur le territoire duquel la profession médicale est exercée.</w:t>
      </w:r>
    </w:p>
    <w:p>
      <w:r>
        <w:t>Les conditions professionnelles et personnelles pour l'octroi de l'autorisation de pratiquer sont réglées exhaustivement à l' art. 36 LPMéd ( ATF 143 I 352 consid. 3.2 p. 355). L'al. 1 dispose:</w:t>
      </w:r>
    </w:p>
    <w:p>
      <w:r>
        <w:t>"1 L'autorisation de pratiquer à titre indépendant est octroyée si le requérant:</w:t>
      </w:r>
    </w:p>
    <w:p>
      <w:r>
        <w:t>a. est titulaire du diplôme fédéral correspondant;</w:t>
      </w:r>
    </w:p>
    <w:p>
      <w:r>
        <w:t>b. est digne de confiance et présente, tant physiquement que psychiquement, les garanties nécessaires à un exercice irréprochable de la profession."</w:t>
      </w:r>
    </w:p>
    <w:p>
      <w:r>
        <w:t>Le Message du 3 décembre 2004 concernant la loi fédérale sur les professions médicales universitaires (Loi sur les professions médicales, LPMéd) précise, en ce qui concerne l' art. 36 al. 1 let. b LPMéd , que le requérant doit être de bonne moralité et, de manière générale, digne de confiance (FF 2004 209 ad art. 36 LPMéd ). Le terme "de manière générale" démontre que le comportement qui peut être pris en considération à cet égard n'est pas limité à celui que l'intéressé adopte dans l'exercice concret de son activité au quotidien (par exemple, les soins médicaux en tant que tels); il faut, néanmoins, qu'il y ait un rapport avec l'exercice d'une activité indépendante dans le domaine médical (arrêt 2C_853/2013 du 17 juin 2014 consid. 5.4 qui définit la notion de "digne de confiance"). En outre, le requérant ne doit pas seulement faire montre d'un caractère digne de confiance dans sa relation avec ses patients, mais également face aux autorités médicales (arrêt 2C_853/2013 du 17 juin 2014 consid. 5.5 et les arrêts cités).</w:t>
      </w:r>
    </w:p>
    <w:p>
      <w:r>
        <w:rPr>
          <w:b/>
        </w:rPr>
        <w:t>E. 4.3</w:t>
      </w:r>
    </w:p>
    <w:p>
      <w:r>
        <w:t>En l'espèce, le recourant a omis de déclarer, dans ses demandes d'octroi d'autorisation de pratiquer à titre indépendant, qu'une procédure administrative à son encontre, pour des faits ayant trait à l'exercice de sa profession, était pendante en France. Il a, de la sorte, trompé l'autorité chargée d'évaluer ladite demande et, le cas échéant, d'octroyer l'autorisation de pratiquer. Il faut noter que l'intéressé persiste dans cette tromperie, puisqu'il prétend, dans son écriture devant le tribunal de céans, que cette procédure n'avait pas débuté lorsqu'il avait rempli sa demande d'octroi d'autorisation. Or, selon les faits de l'arrêt attaqué, la plainte de sa patiente date du 18 novembre 2014 et le recourant a déposé un mémoire de défense le 18 mars 2015, ce qui signifie que la procédure en cause était bel et bien pendante lorsque celui-ci a rempli ses demandes d'autorisation les 23 août et 9 novembre 2016. Une telle attitude ne saurait être qualifiée de digne de confiance. Au demeurant, le recourant ne prétend pas le contraire, puisqu'il se contente d'alléguer, à cet égard, que l'attestation du 5 octobre 2016 de l'Ordre national des médecins de France ne devrait pas être prise en compte. De la sorte, il refuse de reconnaître qu'il devait faire état, dans sa demande d'autorisation, non seulement des décisions entrées en force mais également des procédures pendantes ("Avez-vous fait ou faites-vous l'objet d'une procédure pénale ou administrative pour des faits liés à l'exercice de votre profession ?").</w:t>
      </w:r>
    </w:p>
    <w:p>
      <w:r>
        <w:t>Au regard de ces éléments, on ne peut reprocher aux autorités cantonales d'avoir considéré que le comportement du recourant n'était pas digne de confiance au sens de l' art. 36 al. 1 let. b LPMéd . Partant, la condition personnelle pour obtenir une autorisation de pratiquer à titre indépendant n'est pas remplie et celle-ci ne peut être accordée à l'intéressé.</w:t>
      </w:r>
    </w:p>
    <w:p>
      <w:r>
        <w:rPr>
          <w:b/>
        </w:rPr>
        <w:t>E. 5</w:t>
      </w:r>
    </w:p>
    <w:p>
      <w:r>
        <w:t>Les considérations qui précèdent suffisent à sceller le sort du recours. Point n'est donc besoin d'examiner le grief selon lequel, en indiquant, dans sa demande d'octroi d'autorisation, qu'il était au bénéfice d'une reconnaissance de la Commission des professions médicales de sa qualification en chirurgie plastique, reconstructive et esthétique, alors que cette reconnaissance n'est intervenue que plus tard, il n'avait pas eu l'intention de tromper l'autorité compétente. D'ailleurs, les juges précédents ont laissé ouverte la question de savoir si cet état de fait pouvait justifier un refus d'autorisation sur la base de l' art. 36 al. 1 let. b LPMéd .</w:t>
      </w:r>
    </w:p>
    <w:p>
      <w:r>
        <w:rPr>
          <w:b/>
        </w:rPr>
        <w:t>E. 6</w:t>
      </w:r>
    </w:p>
    <w:p>
      <w:r>
        <w:t>Au regard de ce qui précède, le recours est rejeté.</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