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814/2012 vom 7. Mai 2013</w:t>
      </w:r>
    </w:p>
    <w:p>
      <w:r>
        <w:t>Bundesgericht, 2013-05-07, FR</w:t>
      </w:r>
    </w:p>
    <w:p>
      <w:r>
        <w:rPr>
          <w:b/>
        </w:rPr>
        <w:t xml:space="preserve">Quelle: </w:t>
      </w:r>
      <w:r>
        <w:t>https://mcp.opencaselaw.ch/entscheid/bger_2C_814_2012</w:t>
      </w:r>
    </w:p>
    <w:p>
      <w:r>
        <w:t>FR: TF 2C 814/2012 du 7 mai 2013</w:t>
      </w:r>
    </w:p>
    <w:p>
      <w:r>
        <w:t>IT: TF 2C 814/2012 del 7 maggio 2013</w:t>
      </w:r>
    </w:p>
    <w:p>
      <w:pPr>
        <w:pStyle w:val="Heading2"/>
      </w:pPr>
      <w:r>
        <w:t>Regeste</w:t>
      </w:r>
    </w:p>
    <w:p>
      <w:r>
        <w:t>Responsabilité de l'Etat; décision incidente | Responsabilité de l'État</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Se fiant à l'indication des voies de recours figurant dans l'arrêt attaqué, le recourant a interjeté un recours en matière civile. Ses conclusions à l'égard de X.________ reposent toutefois sur la LREC, soit sur du droit public cantonal. Il convient dès lors d'admettre que l'arrêt attaqué est en principe susceptible de faire l'objet d'un recours en matière de droit public au Tribunal fédéral ( art. 82 let. a LTF ), la cause ne relevant pas du domaine de la responsabilité de l'Etat pour les activités médicales, pour lequel la voie du recours en matière civile est exceptionnellement ouverte (cf. art. 30 al. 1 let . c ch. 1 et 31 al. 1 let. d du règlement du Tribunal fédéral du 20 novembre 2006 [RTF; RS 173.110.131] et ATF 133 III 462 consid. 2.1 p. 465). L'intitulé erroné d'un recours ne nuit cependant pas à son auteur, pour autant que les conditions de recevabilité du recours qui aurait dû être interjeté soient réunies ( ATF 131 I 291 consid. 1.3 p. 296; 126 II 506 consid. 1a p. 508).</w:t>
      </w:r>
    </w:p>
    <w:p>
      <w:r>
        <w:rPr>
          <w:b/>
        </w:rPr>
        <w:t>E. 1.2</w:t>
      </w:r>
    </w:p>
    <w:p>
      <w:r>
        <w:t>En l'occurrence, le présent recours a été interjeté dans le délai ( art. 100 al. 1 LTF ) et la forme ( art. 42 LTF ) prévus par la loi. L'établissement recourant était partie à la procédure devant les instances précédentes et a un intérêt digne de protection à l'annulation ou à la modification de la décision attaquée. En tant qu'établissement de droit public doté de la personnalité juridique, le recourant assume une responsabilité exclusive pour le dommage que ses agents causent à des tiers de manière licite ou illicite (cf. art. 9 LREC et 28 de la loi cantonale genevoise du 16 mai 2003 sur l'intégration des personnes handicapées [LIPH; RSG K 1 36]; THIERRY TANQUEREL, Manuel de droit administratif, 2011, p. 562). Il a donc qualité pour recourir selon l' art. 89 al. 1 LTF (arrêts 2C_397/2012 du 19 novembre 2012 consid. 1.6, in SJ 2013 I p. 136; 2C_111/2011 du 7 juillet 2011 consid. 1.2, in SJ 2012 I p. 97). Le fait que la légitimation passive n'ait pas été admise en première instance est sans incidence dès lors que la légitimation active, ou passive, est une question de droit matériel, c'est-à-dire une question de fond ( ATF 136 III 365 consid. 2.1 p. 367) qui n'influence donc pas la recevabilité du recours interjeté par l'établissement public en cause. L'arrêt attaqué a en outre été rendu par une autorité judiciaire cantonale de dernière instance ( art. 86 al. 1 let . d et 2 LTF), ne tombe pas sous le coup des exceptions de l' art. 83 LTF , et porte sur une valeur litigieuse supérieure à la limite de 30'000 fr. prévue à l' art. 85 al. 1 let. a LTF . Encore faut-il, pour qu'il puisse être entré en matière, que l'arrêt attaqué constitue une décision susceptible de faire l'objet d'un recours immédiat au Tribunal fédéral.</w:t>
      </w:r>
    </w:p>
    <w:p>
      <w:r>
        <w:rPr>
          <w:b/>
        </w:rPr>
        <w:t>E. 2.1</w:t>
      </w:r>
    </w:p>
    <w:p>
      <w:r>
        <w:t>En vertu de l' art. 90 LTF , le recours au Tribunal fédéral est recevable contre les décisions qui mettent fin à la procédure. Il est également ouvert contre les décisions finales partielles ( art. 91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de l' art. 93 al.1 LTF .</w:t>
      </w:r>
    </w:p>
    <w:p>
      <w:r>
        <w:rPr>
          <w:b/>
        </w:rPr>
        <w:t>E. 2.2</w:t>
      </w:r>
    </w:p>
    <w:p>
      <w:r>
        <w:t>Selon la jurisprudence, la décision par laquelle une autorité judiciaire supérieure admet le principe de la responsabilité, mais renvoie la cause à l'instance inférieure pour qu'elle se prononce sur le dommage, n'est pas considérée, sous l'angle de la LTF, comme un jugement final ou final partiel au sens des art. 90 et 91 LTF , mais comme une décision incidente qui ne peut être soumise directement au Tribunal fédéral qu'aux conditions de l' art. 93 al. 1 LTF ( ATF 133 V 477 consid. 4.1.3 p. 481; arrêts 9C_54/2011 du 11 juillet 2011 consid. 2.1; 2C_111/2011 du 7 juillet 2011 consid. 1.1.1, in SJ 2012 I p. 97). Il en va a fortiori de même lorsque la décision admet l'existence d'une des conditions de la responsabilité, mais renvoie la cause à l'autorité inférieure pour qu'elle examine l'existence des autres conditions propres à fonder celle-ci (cf. arrêt 2C_397/2012 du 19 novembre 2012 consid. 1.2, in SJ 2013 I p. 136).</w:t>
      </w:r>
    </w:p>
    <w:p>
      <w:r>
        <w:rPr>
          <w:b/>
        </w:rPr>
        <w:t>E. 2.3</w:t>
      </w:r>
    </w:p>
    <w:p>
      <w:r>
        <w:t>Le présent recours est dirigé contre un arrêt par lequel la Cour de justice, à l'instar du Tribunal de première instance avant elle, a examiné les questions de la prescription de l'action en responsabilité de l'Etat et de la légitimation passive de l'établissement recourant. Contrairement au Tribunal de première instance, la Cour de justice a rejeté l'exception de prescription soulevée par le recourant et a examiné la responsabilité des Etablissements pour les lésions corporelles diagnostiquées chez l'intimée, sous l'angle de la condition d'un acte dommageable licite, qui selon l' art. 4 LREC , peut justifier une réparation de l'Etat à certaines conditions. Admettant qu'une telle prétention "sembl[ait] justifiée[...] au moins partiellement", la Cour de justice a renvoyé la cause au juge de première instance pour instruction et nouvelle décision au sujet de la responsabilité pour acte licite et, le cas échéant, d'une éventuelle faute concomitante de l'intimée. En tant qu'il ne se prononce que sur la prescription et sur la légitimation passive du recourant, renvoyant pour le surplus la cause à l'instance inférieure pour nouvelle décision, l'arrêt attaqué doit, conformément à la jurisprudence précitée, être qualifié de décision incidente. En effet, comme l'a relevé la Cour de justice, le Tribunal de première instance devra notamment aborder les conditions de la causalité et de l'éventuelle faute concomitante de l'intimée avant de pouvoir trancher la question de la responsabilité du recourant. L'arrêt attaqué constitue donc une étape vers la décision (finale) statuant sur l'éventuelle responsabilité pour acte licite du recourant, le sort du litige n'étant pas fixé par la décision de renvoi. La recevabilité du recours suppose donc que les conditions de l' art. 93 al. 1 LTF soient réunies.</w:t>
      </w:r>
    </w:p>
    <w:p>
      <w:r>
        <w:rPr>
          <w:b/>
        </w:rPr>
        <w:t>E. 3.1</w:t>
      </w:r>
    </w:p>
    <w:p>
      <w:r>
        <w:t>Selon l' art. 93 al. 1 LTF ,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 Les deux conditions requises par l' art. 93 al. 1 let. b LTF sont cumulatives (cf. ATF 133 III 629 consid. 2.4.1 p. 633). A moins que ces conditions ne sautent aux yeux, il appartient au recourant d'en démontrer la réalisation sous peine d'irrecevabilité ( ATF 136 IV 92 consid. 4 p. 95; 134 II 137 consid. 1.3.3 p. 141; arrêt 2C_111/2011 du 7 juillet 2011 consid. 1.1.1, in SJ 2012 I p. 97).</w:t>
      </w:r>
    </w:p>
    <w:p>
      <w:r>
        <w:rPr>
          <w:b/>
        </w:rPr>
        <w:t>E. 3.2</w:t>
      </w:r>
    </w:p>
    <w:p>
      <w:r>
        <w:t>Un préjudice irréparable au sens de l' art. 93 al. 1 let. a LTF s'entend du dommage qui ne peut pas être réparé ultérieurement, notamment par la décision finale. Selon la jurisprudence, un préjudice ne peut être qualifié d'irréparable que s'il cause un dommage de nature juridique qui ne peut pas être réparé ultérieurement par un jugement final ou une autre décision favorable au recourant ( ATF 133 V 645 consid. 2.1 p. 647 et les références). En revanche, un dommage de pur fait, comme la prolongation de la procédure ou un accroissement des frais de celle-ci, n'est pas considéré comme irréparable ( ATF 131 I 57 consid. 1 p. 59 et les arrêts cités). C'est pourquoi un jugement de renvoi ne cause généralement aucun dommage irréparable ( ATF 133 V 477 consid. 5.2 p. 483; arrêt 4A_632/2012 du 21 février 2013 consid. 2.1). En l'espèce, l'établissement recourant voit un préjudice irréparable dans le fait de retenir arbitrairement une éventuelle responsabilité de sa part fondée sur l' art. 4 LREC . Ce faisant, le recourant ne parvient toutefois pas à mettre en évidence un dommage de nature juridique qu'une décision finale ne pourrait pas faire disparaître. En effet, dans l'hypothèse où la décision de la dernière instance cantonale donnerait tort au recourant, celui-ci pourrait invoquer les griefs qu'il fait valoir dans la présente procédure. Ainsi, le grief tiré de l'arbitraire dans l'application de l' art. 4 LREC pourrait être soulevé dans le cadre d'un éventuel recours contre la décision finale. Il pourrait aussi contester le rejet de l'exception de prescription (cf. art. 93 al. 3 LTF ; arrêts 5A_103/2012 du 11 mars 2013 consid. 1.3; 4A_51/2008 du 28 mars 2008 consid. 1.2). L'existence d'un préjudice irréparable doit donc être niée.</w:t>
      </w:r>
    </w:p>
    <w:p>
      <w:r>
        <w:rPr>
          <w:b/>
        </w:rPr>
        <w:t>E. 3.3</w:t>
      </w:r>
    </w:p>
    <w:p>
      <w:r>
        <w:t>L'ouverture du recours, prévue pour des motifs d'économie de procédure ( art. 93 al. 1 let. b LTF ), contre une décision incidente constitue une exception et doit être interprétée de manière restrictive ( ATF 133 IV 288 consid. 3.2 p. 292).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(cf. supra consid. 3.1 in fine);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134 II 137 consid. 1.3.3 p. 141; 133 III 629 consid. 2.4.2 p. 633).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 4A_632/2012 du 21 février 2013 consid. 2.2.2). Le Tribunal de céans a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(2C_111/2011 du 7 juillet 2011 consid. 1.1.3, in SJ 2012 I p. 97). De même, le Tribunal fédéral a considéré que l'audition d'une dizaine de témoins, l'interrogatoire des parties et la mise en ?uvre d'une expertise judiciaire, eu égard au nombre de personnes impliquées, à la complexité de la situation de fait et de droit et à l'existence d'une procédure pénale parallèle de grande ampleur, constituaient des mesures probatoires de nature à "renchérir[...] et rallonger[...] indubitablement la procédure probatoire au point de justifier le recours immédiat au Tribunal fédéral" (arrêt 4A_210/2010 du 1er octobre 2010 consid. 3.3.2.1, non publié in ATF 136 III 502 ).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4A_632/2012 du 21 février 2013 consid. 2.2.2). En l'occurrence, le recourant relève à juste titre que l'admission de l'exception de prescription mettrait fin à la cause. La première condition requise par l' art. 93 al. 1 let. b LTF est donc remplie. En effet, s'il devait admettre l'exception de prescription, le Tribunal fédéral pourrait prononcer sur le champ le rejet définitif des prétentions de l'intimée. Comme l'indique le recourant, on parviendrait au même résultat si le Tribunal fédéral devait dénier sa légitimation passive. En revanche, la seconde exigence de l' art. 93 al. 1 let. b LTF n'est pas réalisée. Le recourant se contente d'alléguer qu'au vu "du complexe de faits médicaux", l'instruction serait "plus longue et coûteuse que d'ordinaire". Or, une motivation aussi sommaire, qui n'expose pas précisément quelles preuves devraient encore être administrées ni leur coût, ne répond pas aux exigences posées par la jurisprudence. Au demeurant, il n'est pas manifeste que le complément d'instruction entraînerait une procédure probatoire qui, par sa durée et son coût, s'écarterait notablement des procès habituels. Il semble au contraire que les faits sont acquis pour une bonne partie. Le Tribunal de première instance a déjà administré les preuves testimoniales et rapports d'expert, si bien qu'on ne voit pas qu'une décision finale intervenant à ce stade permettrait d'éviter des mesures probatoires. Tout au plus, le Tribunal de première instance devra-t-il reconvoquer certains témoins déjà entendus pour instruire les questions relatives à la causalité et à la faute concomitante. Cela n'implique cependant pas, du moins de manière manifeste, une expertise complexe, l'audition de très nombreux témoins ou l'envoi de commission rogatoires dans des pays lointains. En conclusion, le recours ne satisfait pas aux conditions de recevabilité posées à l' art. 93 al. 1 let. a et b LTF et, partant, doit être déclaré irrecevable.</w:t>
      </w:r>
    </w:p>
    <w:p>
      <w:r>
        <w:rPr>
          <w:b/>
        </w:rPr>
        <w:t>E. 4</w:t>
      </w:r>
    </w:p>
    <w:p>
      <w:r>
        <w:t>Compte tenu de l'issue du litige, les frais judiciaires doivent être mis à la charge du recourant, dont l'intérêt patrimonial est en cause ( art. 66 al. 1 et 4 LTF ; arrêt 2C_692/2012 du 10 février 2013 consid. 3.2). Il versera des dépens à l'intimée ( art. 68 al. 1 LTF ). Dans ces circonstances, la demande d'assistance judiciaire déposée par cette dernière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