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812/2021 vom 18. Oktober 2021</w:t>
      </w:r>
    </w:p>
    <w:p>
      <w:r>
        <w:t>Bundesgericht, 2021-10-18, FR</w:t>
      </w:r>
    </w:p>
    <w:p>
      <w:r>
        <w:rPr>
          <w:b/>
        </w:rPr>
        <w:t xml:space="preserve">Quelle: </w:t>
      </w:r>
      <w:r>
        <w:t>https://mcp.opencaselaw.ch/entscheid/bger_2C_812_2021</w:t>
      </w:r>
    </w:p>
    <w:p>
      <w:r>
        <w:t>FR: TF 2C 812/2021 du 18 octobre 2021</w:t>
      </w:r>
    </w:p>
    <w:p>
      <w:r>
        <w:t>IT: TF 2C 812/2021 del 18 ottobre 2021</w:t>
      </w:r>
    </w:p>
    <w:p>
      <w:pPr>
        <w:pStyle w:val="Heading2"/>
      </w:pPr>
      <w:r>
        <w:t>Regeste</w:t>
      </w:r>
    </w:p>
    <w:p>
      <w:r>
        <w:t>responsabilité d'un agent de la collectivité publique cantonale | Responsabilité de l'État</w:t>
      </w:r>
    </w:p>
    <w:p>
      <w:pPr>
        <w:pStyle w:val="Heading2"/>
      </w:pPr>
      <w:r>
        <w:t>Erwägungen</w:t>
      </w:r>
    </w:p>
    <w:p>
      <w:r>
        <w:rPr>
          <w:b/>
        </w:rPr>
        <w:t>E. 1</w:t>
      </w:r>
    </w:p>
    <w:p>
      <w:r>
        <w:t>Par jugement du 31 août 2021, le juge suppléant du district de l'Entremont dans le canton du Valais a déclaré irrecevable une demande en paiement dirigée par A.________ contre le Tribunal de l'Entremont et notamment contre deux de ses juges. Par décision du 27 septembre 2021, le juge unique du Tribunal cantonal du canton du Valais a déclaré irrecevable le recours que l'intéressé avait déposé contre le jugement rendu le 31 août 2021 par le juge suppléant du district de l'Entremont pour défaut de motivation intelligible.</w:t>
      </w:r>
    </w:p>
    <w:p>
      <w:r>
        <w:rPr>
          <w:b/>
        </w:rPr>
        <w:t>E. 2</w:t>
      </w:r>
    </w:p>
    <w:p>
      <w:r>
        <w:t>Par courrier posté le 9 octobre 2021, l'intéressé adresse au Tribunal fédéral une demande de gel des procédures en vertu de l' art. 17 LP . Il expose une série de faits qui le conduisent à requérir le gel des procédures.</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courrier du recourant ne s'en prend pas au motif pour lequel l'instance précédente a déclaré irrecevable le recours qu'il avait déposé devant elle contre le jugement rendu le 31 août 2021 par le juge suppléant du district de l'Entremont. Ce même courrier ne désigne en outre aucun autre arrêt rendu par une dernière instance judiciaire cantonale qui pourrait faire l'objet d'un recours auprès du Tribunal fédéral.</w:t>
      </w:r>
    </w:p>
    <w:p>
      <w:r>
        <w:rPr>
          <w:b/>
        </w:rPr>
        <w:t>E. 4</w:t>
      </w:r>
    </w:p>
    <w:p>
      <w:r>
        <w:t>Dépourvu de motivation ( art. 42 al. 2 LTF ), 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