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2C_811/2021 vom 20. Oktober 2021</w:t>
      </w:r>
    </w:p>
    <w:p>
      <w:r>
        <w:t>Bundesgericht, 2021-10-20, DE</w:t>
      </w:r>
    </w:p>
    <w:p>
      <w:r>
        <w:rPr>
          <w:b/>
        </w:rPr>
        <w:t xml:space="preserve">Quelle: </w:t>
      </w:r>
      <w:r>
        <w:t>https://mcp.opencaselaw.ch/entscheid/bger_2C_811_2021</w:t>
      </w:r>
    </w:p>
    <w:p>
      <w:r>
        <w:t>FR: TF 2C_811/2021 du 20 octobre 2021</w:t>
      </w:r>
    </w:p>
    <w:p>
      <w:r>
        <w:t>IT: TF 2C_811/2021 del 20 ottobre 2021</w:t>
      </w:r>
    </w:p>
    <w:p>
      <w:pPr>
        <w:pStyle w:val="Heading2"/>
      </w:pPr>
      <w:r>
        <w:t>Erwägungen</w:t>
      </w:r>
    </w:p>
    <w:p>
      <w:r>
        <w:rPr>
          <w:b/>
        </w:rPr>
        <w:t>E. 1</w:t>
      </w:r>
    </w:p>
    <w:p>
      <w:r>
        <w:t>A.________ (geb. 1981) ist türkischer Staatsangehöriger. Das Amt für Migration des Kantons Luzern widerrief am 4. August 2020 seine Aufenthaltsbewilligung EU/EFTA. Auf die dagegen erhobene Beschwerde trat das Justiz- und Sicherheitsdepartement des Kantons Luzern am 20. Oktober 2020 unter Abweisung eines Fristwiederherstellungsgesuchs wegen Nichteinhaltung der Rechtsmittelfrist nicht ein. Diesen Entscheid bestätigte das Kantonsgericht Luzern mit Urteil vom 6. September 2021. Dagegen erhob A.________ am 15. Oktober 2021 Beschwerde beim Bundesgericht und beantragte sinngemäss, ihm sei der weitere Aufenthalt in der Schweiz zu gestatten.</w:t>
      </w:r>
    </w:p>
    <w:p>
      <w:r>
        <w:rPr>
          <w:b/>
        </w:rPr>
        <w:t>E. 2</w:t>
      </w:r>
    </w:p>
    <w:p>
      <w:r>
        <w:t>Dem Beschwerdeführer ist mit Verfügung vom 18. Oktober 2021 Frist bis 2. November 2021 angesetzt worden, um das vorinstanzliche Urteil nachzureichen. Nachdem die Luzerner Behörden das Urteil des Kantonsgerichts dem Bundesgericht unaufgefordert eingereicht haben, ist die entsprechende Verfügung gegenstandslos geworden.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3.2</w:t>
      </w:r>
    </w:p>
    <w:p>
      <w:r>
        <w:t>Angefochten ist ein Urteil, mit dem ein Nichteintretensentscheid wegen Nichteinhaltung der Rechtsmittelfrist bestätigt wurde. Der Streitgegenstand vor Bundesgericht beschränkt sich deshalb auf die Frage, ob die Rechtsmittelfrist im Verfahren vor dem Justiz- und Sicherheitsdepartement eingehalten bzw. das Gesuch um Fristwiederherstellung zu Recht abgewiesen wurde. Hierzu lässt sich der Beschwerde nichts entnehmen, obwohl bereits die Vorinstanz auf den eingeschränkten Streitgegenstand hingewiesen hat (vgl. E. 1.3 des angefochtenen Urteils). Anstatt sich mit den Erwägungen des Kantonsgerichts zur Fristwiederherstellung auseinanderzusetzen, äussert sich der Beschwerdeführer ausschliesslich zur materiellen Rechtslage. Die Beschwerde enthält deshalb offensichtlich keine hinreichende Begründung; darauf ist im vereinfachten Verfahren durch den Einzelrichter nicht einzutreten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