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2C_810/2015 vom 25. Januar 2017</w:t>
      </w:r>
    </w:p>
    <w:p>
      <w:r>
        <w:t>Bundesgericht, 2017-01-25, IT</w:t>
      </w:r>
    </w:p>
    <w:p>
      <w:r>
        <w:rPr>
          <w:b/>
        </w:rPr>
        <w:t xml:space="preserve">Quelle: </w:t>
      </w:r>
      <w:r>
        <w:t>https://mcp.opencaselaw.ch/entscheid/bger_2C_810_2015</w:t>
      </w:r>
    </w:p>
    <w:p>
      <w:r>
        <w:t>FR: TF 2C_810/2015 du 25 janvier 2017</w:t>
      </w:r>
    </w:p>
    <w:p>
      <w:r>
        <w:t>IT: TF 2C_810/2015 del 25 gennaio 2017</w:t>
      </w:r>
    </w:p>
    <w:p>
      <w:pPr>
        <w:pStyle w:val="Heading2"/>
      </w:pPr>
      <w:r>
        <w:t>Erwägungen</w:t>
      </w:r>
    </w:p>
    <w:p>
      <w:r>
        <w:rPr>
          <w:b/>
        </w:rPr>
        <w:t>E. 7</w:t>
      </w:r>
    </w:p>
    <w:p>
      <w:r>
        <w:t>Come davanti all'ultima istanza cantonale, la ricorrente considera altresì che l'applicazione della tariffa per i coniugi ai fini della sua tassazione violi l' art. 12 CEDU .</w:t>
      </w:r>
    </w:p>
    <w:p>
      <w:r>
        <w:rPr>
          <w:b/>
        </w:rPr>
        <w:t>E. 7.1</w:t>
      </w:r>
    </w:p>
    <w:p>
      <w:r>
        <w:t>L' art. 12 CEDU , intitolato diritto al matrimonio, prevede che uomini e donne in età adatta hanno diritto di sposarsi e di fondare una famiglia secondo le leggi nazionali regolanti l'esercizio di tale diritto.</w:t>
      </w:r>
    </w:p>
    <w:p>
      <w:r>
        <w:t>Come spiegato nell'impugnativa, questa norma sarebbe stata in concreto lesa siccome il "sistema del cumulo dei redditi" disincentiva molte coppie a sposarsi e, pur non costituendo un divieto al matrimonio, ne comporta un illecito ostacolo.</w:t>
      </w:r>
    </w:p>
    <w:p>
      <w:r>
        <w:rPr>
          <w:b/>
        </w:rPr>
        <w:t>E. 7.2</w:t>
      </w:r>
    </w:p>
    <w:p>
      <w:r>
        <w:t>Anche l'argomentazione che è stata qui appena riassunta non può essere tuttavia accolta.</w:t>
      </w:r>
    </w:p>
    <w:p>
      <w:r>
        <w:t>Secondo la giurisprudenza, l' art. 12 CEDU può essere infatti invocato soltanto in presenza di limitazioni al diritto al matrimonio di carattere diretto (sentenze della Corte EDU in re</w:t>
      </w:r>
    </w:p>
    <w:p>
      <w:r>
        <w:t>V.K. contro Croazia del 27 novembre 2012, n. 38380/08, § 98; in re</w:t>
      </w:r>
    </w:p>
    <w:p>
      <w:r>
        <w:t>O'Donogue e altri contro Regno Unito del 14 dicembre 2010, n. 34848/07, Recueil CourEDH 2010-VI pag. 433 § 82 segg. e in re</w:t>
      </w:r>
    </w:p>
    <w:p>
      <w:r>
        <w:t>Mu ñ</w:t>
      </w:r>
    </w:p>
    <w:p>
      <w:r>
        <w:t>oz Diaz contro Spagna dell'8 dicembre 2009, n. 49151/07, Recueil CourEDH 2009-VI pag. 95 § 78 segg. tutte con ulteriori rinvii).</w:t>
      </w:r>
    </w:p>
    <w:p>
      <w:r>
        <w:t>Ciò non è però il caso nella fattispecie che ci occupa: dove in discussione non sono i disposti che regolano la possibilità di contrarre matrimonio in un singolo Paese, bensì una normativa fiscale, che non limita la libera scelta di un adulto di sposarsi, e che tocca semmai la questione del matrimonio solo per via indiretta (sentenze della Commissione europea dei diritti dell'uomo in re</w:t>
      </w:r>
    </w:p>
    <w:p>
      <w:r>
        <w:t>Hubaux contro Belgio del 9 maggio 1988, n. 11088/84, § 2 in diritto; in re</w:t>
      </w:r>
    </w:p>
    <w:p>
      <w:r>
        <w:t>Lindsay contro Regno Unito dell'11 novembre 1986, n. 11089/8, § 3 in diritto e in re</w:t>
      </w:r>
    </w:p>
    <w:p>
      <w:r>
        <w:t>F.P.J.M. Kleine Staarman</w:t>
      </w:r>
    </w:p>
    <w:p>
      <w:r>
        <w:t>contro Paesi Bassi del 16 maggio 1985, n. 10503/83, § 2 in diritto; STEPHAN BREITENMOSER, Art. 8 EMRK als Auffanggrundrecht gegenüber Art. 12 EMRK, in: Hafner/Matscher/Schmalenbach (curatori), Völkerrecht und die Dynamik der Menschenrechte: Liber Amicorum Wolfram Karl, Wien 2012, pag. 94 segg.; LARS HENDRIK HAVERKAMP, op. cit., pag. 205 seg.; DANIEL FEHLING, op. cit., pag. 79 seg.; MARC E. VILLIGER, Handbuch der Europäischen Menschenrechtskonvention (EMRK), 2a ed., 1999, n. 643 segg.).</w:t>
      </w:r>
    </w:p>
    <w:p>
      <w:r>
        <w:rPr>
          <w:b/>
        </w:rPr>
        <w:t>E. 8</w:t>
      </w:r>
    </w:p>
    <w:p>
      <w:r>
        <w:t>Respinte tutte le critiche formulate nell'impugnativa in relazione alla CEDU, sulle quali il Tribunale federale si era per altro almeno in parte già espresso anche in passato (sentenza 2A.651/2004 del 19 novembre 2004 consid. 4 con ulteriore rinvio ad ASA 59 485), e respinta quindi anche la conclusione presentata in via principale dalla ricorrente di essere tassata in maniera "individuale", resta ora da esaminare la domanda da lei presentata in via subordinata - che non è oggetto di nessuna conclusione formale, ma che risulta comunque dall'argomentazione del ricorso - che la deduzione per doppio reddito sia imputata interamente sul suo reddito e che non venga suddivisa in maniera proporzionale: in parte sul reddito della moglie (imposta in Svizzera) in parte sul reddito del marito (imposto in Italia).</w:t>
      </w:r>
    </w:p>
    <w:p>
      <w:r>
        <w:rPr>
          <w:b/>
        </w:rPr>
        <w:t>E. 8.1</w:t>
      </w:r>
    </w:p>
    <w:p>
      <w:r>
        <w:t>Giusta l' art. 212 cpv. 2 LIFD , nella versione entrata in vigore il 1° gennaio 2008 e valida per il periodo fiscale in discussione (RU 2007 615), se i coniugi vivono in comunione domestica e ambedue esercitano un'attività lucrativa, dal reddito lavorativo più basso è dedotto il 50 per cento, ma almeno 7'600 e al massimo 12'500 franchi. Sono considerati reddito lavorativo i proventi imponibili da attività lucrativa dipendente o indipendente, dopo le deduzioni di cui agli articoli 26-31 e le deduzioni generali di cui all'articolo 33 capoverso 1 lettere d-f. Se uno dei coniugi collabora in modo determinante alla professione, al commercio o all'impresa dell'altro o in caso di attività lucrativa indipendente comune, a ogni coniuge viene attribuita la metà del reddito lavorativo comune. Una diversa ripartizione dev'essere dimostrata dai coniugi.</w:t>
      </w:r>
    </w:p>
    <w:p>
      <w:r>
        <w:rPr>
          <w:b/>
        </w:rPr>
        <w:t>E. 8.2</w:t>
      </w:r>
    </w:p>
    <w:p>
      <w:r>
        <w:t>La Corte cantonale è giunta alla conclusione che la deduzione in questione andasse ripartita in proporzione ai redditi conseguiti in Svizzera rispettivamente in Italia, come deciso dal fisco, rilevando che:</w:t>
      </w:r>
    </w:p>
    <w:p>
      <w:r>
        <w:t>(a) sebbene la deduzione sia fondata sul fatto che entrambi i coniugi conseguono un reddito dell'attività lucrativa, essa non dipende dalla misura dei redditi, poiché il legislatore l'ha voluta per tener conto delle spese provocate dalla doppia attività dei coniugi, che comportano una diminuzione della capacità contributiva;</w:t>
      </w:r>
    </w:p>
    <w:p>
      <w:r>
        <w:t>(b) non concernendo il reddito dell'attività lucrativa dei coniugi, bensì il loro reddito complessivo, la stessa si configura come una deduzione di carattere generale;</w:t>
      </w:r>
    </w:p>
    <w:p>
      <w:r>
        <w:t>(c) trattandosi di una deduzione che è stabilita in modo forfettario per l'insieme dei redditi dei coniugi, nei rapporti internazionali è giustificata una sua ripartizione in proporzione ai redditi imponibili.</w:t>
      </w:r>
    </w:p>
    <w:p>
      <w:r>
        <w:rPr>
          <w:b/>
        </w:rPr>
        <w:t>E. 8.3</w:t>
      </w:r>
    </w:p>
    <w:p>
      <w:r>
        <w:t>A differenza di quanto sostenuto dalla ricorrente, che basa in sostanza la sua richiesta di vedersi riconosciuta l'intera deduzione in Svizzera sul fatto che in Italia la deduzione per doppio reddito non esiste, anche questa conclusione della Corte cantonale non presta il fianco a critica alcuna.</w:t>
      </w:r>
    </w:p>
    <w:p>
      <w:r>
        <w:rPr>
          <w:b/>
        </w:rPr>
        <w:t>E. 8.3.1</w:t>
      </w:r>
    </w:p>
    <w:p>
      <w:r>
        <w:t>L'obiettivo perseguito dall'introduzione della deduzione in questione è quello di compensare (almeno in parte) le spese provocate dalla doppia attività dei coniugi, come ad esempio le spese dovute alla necessità di assumere una terza persona per svolgere delle mansioni domestiche oppure per occuparsi dei figli (sentenza 2C_272/2010 del 15 novembre 2010 consid. 3.2).</w:t>
      </w:r>
    </w:p>
    <w:p>
      <w:r>
        <w:t>Quella per doppio reddito, che rientra tra le deduzioni generali riconosciute dal diritto federale, non si pone quindi in rapporto con un reddito da attività lucrativa specifico, ma costituisce piuttosto una deduzione di carattere sociopolitico, che si riferisce al reddito conseguito dai coniugi nel loro complesso (sentenza 2C_272/2010 del 15 novembre 2010 consid. 3.2; PHILIPP BETSCHART, in MARTIN ZWEIFEL/MICHAEL BEUSCH/PETER MÄUSLI-ALLENSPACH (curatori), Interkantonales Steuerrecht, 2011, § 24 n. 46 segg.; RAINER ZIGERLIG/GUIDO JUD, in Martin Zweifel/Peter Athanas (curatori), Kommentar zum Schweizerischen Steuerrecht, parte I/2a, 2a ed., 2008 ad art. 33 LIFD n. 38b).</w:t>
      </w:r>
    </w:p>
    <w:p>
      <w:r>
        <w:rPr>
          <w:b/>
        </w:rPr>
        <w:t>E. 8.3.2</w:t>
      </w:r>
    </w:p>
    <w:p>
      <w:r>
        <w:t>Proprio tenuto conto delle caratteristiche appena indicate, e in assenza di norme che regolino tale specifico aspetto, si giustifica però che, anche nei rapporti internazionali, la deduzione in questione venga suddivisa in proporzione ai redditi netti imponibili.</w:t>
      </w:r>
    </w:p>
    <w:p>
      <w:r>
        <w:t>In effetti, deduzioni di carattere generale che non stanno in nessuna relazione diretta con un determinato reddito vanno ripartite in modo proporzionale ai redditi netti imponibili e ragioni per procedere altrimenti non sono date nemmeno a causa del fatto che l'ordinamento giuridico italiano, in base al quale è imposto il marito della ricorrente, non conosce la deduzione in questione (in senso conforme cfr. la sentenza 2C_1154/2013 del 26 giugno 2015 consid. 3.3 in fine e 3.6; MADELEINE SIMONEK, in Martin Zweifel/Michael Beusch/René Matteotti (curatori), Internationales Steuerrecht, 2015, ad art. 23 A, B n. 91 segg.; RAINER ZIGERLIG/GUIDO JUD, in Martin Zweifel/Peter Athanas (curatori), op. cit., ad art. 33 LIFD n. 38b).</w:t>
      </w:r>
    </w:p>
    <w:p>
      <w:r>
        <w:rPr>
          <w:b/>
        </w:rPr>
        <w:t>E. 8.4</w:t>
      </w:r>
    </w:p>
    <w:p>
      <w:r>
        <w:t>Anche la conclusione formulata in via subordinata dalla ricorrente dev'essere pertanto respinta.</w:t>
      </w:r>
    </w:p>
    <w:p>
      <w:r>
        <w:t>II.       Imposte cantonali</w:t>
      </w:r>
    </w:p>
    <w:p>
      <w:r>
        <w:rPr>
          <w:b/>
        </w:rPr>
        <w:t>E. 9.1</w:t>
      </w:r>
    </w:p>
    <w:p>
      <w:r>
        <w:t>Il quadro legale delineato dall' art. 9 cpv. 1 LIFD corrisponde a quello previsto dall' art. 3 cpv. 3 LAID e dall'art. 8 cpv. 1 della legge tributaria ticinese del 21 giugno 1994 (LT; RL/TI 10.2.1.1). La presa in considerazione dei redditi del coniuge residente all'estero per definire l'aliquota determinante per l'imposizione dei redditi del coniuge residente in Svizzera trova d'altra parte applicazione anche in ambito di imposta cantonale ( DTF 141 II 318 consid. 2.2.3 pag. 321; sentenza 2C_523/2007 del 5 febbraio 2008 consid. 3.2). La competenza dei Cantoni in materia di deduzione per l'attività lucrativa dei coniugi è infine limitata alla fissazione del suo ammontare (art. 9 cpv. 2 lett. k LAID; sentenze 2C_272/2010 del 15 novembre 2010 consid. 2 e 3; 2C_850/2008 del 29 agosto 2009 consid. 6).</w:t>
      </w:r>
    </w:p>
    <w:p>
      <w:r>
        <w:rPr>
          <w:b/>
        </w:rPr>
        <w:t>E. 9.2</w:t>
      </w:r>
    </w:p>
    <w:p>
      <w:r>
        <w:t>Per le stesse ragioni esposte in relazione all'imposta federale diretta, il ricorso interposto - con cui vengono in ogni caso formulate critiche e conclusioni valide sia per l'imposta federale diretta che per le imposte cantonali, senza procedere a ulteriori distinzioni - dev'essere di conseguenza respinto anche con riferimento alle imposte cantonali.</w:t>
      </w:r>
    </w:p>
    <w:p>
      <w:r>
        <w:t>III.       Spese e ripetibili</w:t>
      </w:r>
    </w:p>
    <w:p>
      <w:r>
        <w:rPr>
          <w:b/>
        </w:rPr>
        <w:t>E. 10</w:t>
      </w:r>
    </w:p>
    <w:p>
      <w:r>
        <w:t>Per quanto precede, il ricorso è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