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80/2015 vom 9. Februar 2015</w:t>
      </w:r>
    </w:p>
    <w:p>
      <w:r>
        <w:t>Bundesgericht, 2015-02-09, FR</w:t>
      </w:r>
    </w:p>
    <w:p>
      <w:r>
        <w:rPr>
          <w:b/>
        </w:rPr>
        <w:t xml:space="preserve">Quelle: </w:t>
      </w:r>
      <w:r>
        <w:t>https://mcp.opencaselaw.ch/entscheid/bger_2C_80_2015</w:t>
      </w:r>
    </w:p>
    <w:p>
      <w:r>
        <w:t>FR: TF 2C 80/2015 du 9 février 2015</w:t>
      </w:r>
    </w:p>
    <w:p>
      <w:r>
        <w:t>IT: TF 2C 80/2015 del 9 febbraio 2015</w:t>
      </w:r>
    </w:p>
    <w:p>
      <w:pPr>
        <w:pStyle w:val="Heading2"/>
      </w:pPr>
      <w:r>
        <w:t>Regeste</w:t>
      </w:r>
    </w:p>
    <w:p>
      <w:r>
        <w:t>Demande de réexamen | Droit de cité et droit des étrangers</w:t>
      </w:r>
    </w:p>
    <w:p>
      <w:pPr>
        <w:pStyle w:val="Heading2"/>
      </w:pPr>
      <w:r>
        <w:t>Erwägungen</w:t>
      </w:r>
    </w:p>
    <w:p>
      <w:r>
        <w:rPr>
          <w:b/>
        </w:rPr>
        <w:t>E. 1</w:t>
      </w:r>
    </w:p>
    <w:p>
      <w:r>
        <w:t>Selon l' art. 83 let . c LTF, le recours en matière de droit public est irrecevable contre les décisions en matière de droit des étrangers qui concernent une autorisation à laquelle ni le droit fédéral ni le droit international ne donnent droit (ch. 2). Le recourant invoque les garanties de protection de la vie privée et de recours effectif que lui confèrent les art. 8 et 13 CEDH ainsi que 13 Cst.</w:t>
      </w:r>
    </w:p>
    <w:p>
      <w:r>
        <w:rPr>
          <w:b/>
        </w:rPr>
        <w:t>E. 2</w:t>
      </w:r>
    </w:p>
    <w:p>
      <w:r>
        <w:t>Le recourant soutient que l' art. 8 CEDH qui protège sa vie privée lui confère un droit de séjour en Suisse.</w:t>
      </w:r>
    </w:p>
    <w:p>
      <w:r>
        <w:rPr>
          <w:b/>
        </w:rPr>
        <w:t>E. 2.1</w:t>
      </w:r>
    </w:p>
    <w:p>
      <w:r>
        <w:t>Selon la CourEDH, l' art. 8 CEDH protège le droit d'établir et de mettre en oeuvre des relations avec d'autres être humains; en d'autres termes, c'est la totalité des liens sociaux qui existent entre les étrangers et la société dans laquelle ils vivent qui entre dans la notion de vie privée au sens de l' art. 8 CEDH (arrêt de la CourEDH, Vasquez c. Suisse , du 26 novembre 2013, Req. n° 1785/08 par. 37 et les références citées). Sous l'angle étroit de la protection de la vie privée, l' art. 8 CEDH n'ouvre le droit à une autorisation de séjour qu'à des conditions restrictives. L'étranger doit en effet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p. 24; 130 II 493 consid. 4.6 p. 503; arrêt 2C_507/2012 du 17 janvier 2013 consid. 5.2.1 et les arrêts cités).</w:t>
      </w:r>
    </w:p>
    <w:p>
      <w:r>
        <w:rPr>
          <w:b/>
        </w:rPr>
        <w:t>E. 2.2</w:t>
      </w:r>
    </w:p>
    <w:p>
      <w:r>
        <w:t>Le recourant a séjourné à de multiples reprises en Suisse dès le 6 juin 1999. Durant ses séjours, il a fait l'objet de nombreuses décisions de renvoi, en janvier 2003, en février 2004, en février 2005 et en juin 2006, qu'il n'a pas respectées. Il n'a légalement séjourné, au bénéfice d'une autorisation de séjour pour regroupement familial, que du 12 février 2009 au 19 avril 2011. Dès cette date, il a vécu en Suisse au bénéfice d'effets suspensifs constituant de simples tolérances de séjour, la durée ainsi obtenue résultant de son obstination à se soustraire aux décisions de renvoi prononcées à son encontre. A ce jour, il ne fait état d'aucun lien social particulier, hormis son activité lucrative indépendante, qu'il ne peut au demeurant exercer qu'au bénéfice des mêmes simples tolérances rappelées ci-dessus. Il n'a pas non plus établi avoir encore une famille en Suisse. Dans ces conditions, qui ont déjà fait l'objet d'un examen par le Tribunal fédéral dans son arrêt 2C_959/2011 du 22 février 2012, le recourant ne peut pas se prévaloir de manière défendable du respect de la vie privée garanti par l' art. 8 CEDH .</w:t>
      </w:r>
    </w:p>
    <w:p>
      <w:r>
        <w:rPr>
          <w:b/>
        </w:rPr>
        <w:t>E. 3</w:t>
      </w:r>
    </w:p>
    <w:p>
      <w:r>
        <w:t>Le recourant se plaint de n'avoir pas pu bénéficier du droit à un recours effectif au sens de l' art. 13 CEDH devant le Tribunal cantonal du canton de Vaud pour sauvegarder le droit à la protection de sa vie privée que lui garantit l' art. 8 CEDH . A son avis, l'art. 64 de loi vaudoise du 28 octobre 2008 sur la procédure administrative (LPA/VD; RS/VD 173.36), qui conditionne le réexamen d'une décision administrative à la modification notable de l'état de fait à l'origine de celle-ci, serait contraire à la jurisprudence de la CourEDH qui exige, selon lui, que la compatibilité du renvoi de Suisse doit pouvoir faire l'objet d'un examen jusqu'au moment de l'expulsion effective.</w:t>
      </w:r>
    </w:p>
    <w:p>
      <w:r>
        <w:rPr>
          <w:b/>
        </w:rPr>
        <w:t>E. 3.1</w:t>
      </w:r>
    </w:p>
    <w:p>
      <w:r>
        <w:t>Selon l' art. 13 CEDH , " toute personne dont les droits et libertés reconnus dans la Convention ont été violés, a droit à l'octroi d'un recours effectif devant une instance nationale " (cf. ATF 137 I 296 consid. 4.3.1 p. 300 s.; 136 I 274 consid. 1.3 p. 277). Cette disposition exige un recours interne permettant d'examiner le contenu d'un " grief défendable " fondé sur la Convention et d'offrir une réparation appropriée, sans qu'elle ne puisse s'interpréter comme imposant " un recours interne pour toute doléance, si injustifiée soit-elle, qu'un individu peut présenter sur le terrain de la Convention " (arrêts de la CourEDH, M.S.S. c. Belgique et Grèce du 21 janvier 2011, req. n° 30696/09, par. 288 ss; Boyle et Rice c. Royaume-Uni du 27 avril 1988, série A vol. 131 par. 52).</w:t>
      </w:r>
    </w:p>
    <w:p>
      <w:r>
        <w:rPr>
          <w:b/>
        </w:rPr>
        <w:t>E. 3.2</w:t>
      </w:r>
    </w:p>
    <w:p>
      <w:r>
        <w:t>En l'espèce, il est établi ci-dessus que le recourant ne peut pas se prévaloir de manière défendable de son droit au respect de la vie privée garanti par l' art. 8 CEDH . Le recours en matière de droit public est par conséquent irrecevable sous cet angle.</w:t>
      </w:r>
    </w:p>
    <w:p>
      <w:r>
        <w:rPr>
          <w:b/>
        </w:rPr>
        <w:t>E. 4</w:t>
      </w:r>
    </w:p>
    <w:p>
      <w:r>
        <w:t>D'après l' art. 83 let . c LTF enfin, le recours en matière de droit public est irrecevable contre les décisions en matière de droit des étrangers qui concernent les dérogations aux conditions d'admission (ch. 5). En l'espèce, le recourant invoque une violation de l' art. 31 OASA et de l'art. 30 al. 1 let. b LEtr qui prévoient qu'il est possible de déroger aux conditions d'admission dans le but de tenir compte des cas individuels d'une extrême gravité. Les griefs en relation avec l' art. 31 OASA et partant, l'art. 30 al. 1 let. b LEtr ne peuvent faire l'objet d'un recours en matière de droit public, en application de l' art. 83 let . c ch. 5 LTF. Le recours en matière de droit public est par conséquent également irrecevable sous cet angle.</w:t>
      </w:r>
    </w:p>
    <w:p>
      <w:r>
        <w:rPr>
          <w:b/>
        </w:rPr>
        <w:t>E. 5.1</w:t>
      </w:r>
    </w:p>
    <w:p>
      <w:r>
        <w:t>Seule reste ouverte la voie du recours constitutionnel subsidiaire, sous réserve de la qualité pour recourir. A cet égard, la qualité pour former un recours constitutionnel subsidiaire suppose un intérêt juridique à l'annulation ou à la modification de la décision attaquée ( art. 115 let. b LTF ). Le recourant, qui ne peut se prévaloir de l'art. 30 al. 1 let. b LEtr au vu de sa formulation potestative (" il est possible ") n'a pas une position juridique protégée lui conférant la qualité pour agir au fond sous cet angle ( ATF 133 I 185 ). Pour le surplus, il se plaint de la violation de l' art. 112 LTF sans indiquer en quoi il y aurait une violation de ses droits constitutionnels (cf. art. 116 LTF ), de sorte qu'insuffisamment motivé, ce grief est irrecevable ( art. 117 et 106 al. 2 LTF ).</w:t>
      </w:r>
    </w:p>
    <w:p>
      <w:r>
        <w:rPr>
          <w:b/>
        </w:rPr>
        <w:t>E. 5.2</w:t>
      </w:r>
    </w:p>
    <w:p>
      <w:r>
        <w:t>Même s'il n'a pas qualité pour agir au fond, le recourant peut se plaindre par la voie du recours constitutionnel subsidiaire de la violation de ses droits de partie équivalant à un déni de justice formel (cf. ATF 129 I 217 consid. 1.4 p. 222), pour autant qu'il ne s'agisse pas de moyens ne pouvant être séparés du fond (cf. ATF 133 I 185 consid. 6 p. 198 s.; 114 Ia 307 consid. 3c p. 312 s.). En l'espèce, le recourant se plaint d'une violation de l'obligation de motivation garantie par l' art. 29 al. 2 Cst. Il reproche à l'instance précédente d'avoir renvoyé à un arrêt du Tribunal fédéral qui lui même ne faisait référence qu'à son état de santé et non pas aux autres critères de l' art. 31 OASA . Ce grief doit être rejeté. En effet, l'arrêt du Tribunal fédéral 2C_959/2011 du 22 février 2012 faisait suite à l'arrêt du Tribunal cantonal xxx du 21 octobre 2011, qui rappelait que, pour déterminer ce qu'il fallait entendre par raisons personnelles majeures au sens de l'art. 50 al. 1 let. b LEtr il y avait lieu de prendre également en considération l' art. 31 OASA (consid. 3a) : examinant les allégations du recourant qui soutenait qu'il avait longuement séjourné en Suisse et qu'il y bénéficiait d'une intégration professionnelle réussie grâce à son entreprise (consid. 3b/aa), le Tribunal cantonal y avait décrit la situation concrète de ce dernier sous l'angle de la durée de son séjour en Suisse, de son âge, de la courte durée de son mariage, de la réintégration exigible du recourant dans son pays d'origine (consid. 3b/bb et cc), et enfin y avait procédé à un long examen à la santé du recourant (consid. 3c), qui l'avait conduit à décider du rejet du recours. Or, force est de constater que le seul grief du recourant à l'encontre de la décision du 19 avril 2011 et de l'arrêt du 21 octobre 2011 portait sur ses problèmes de santé qui constituaient, selon lui, des raisons personnelles majeures justifiant la poursuite de son séjour en Suisse. Il apparaît ainsi que le recourant, assisté par un mandataire professionnel avait tout loisir d'exposer en quoi il se trouvait, pour d'autres motifs, dans une situation qui justifiait la poursuite de son séjour en Suisse, ce qu'il n'a pas fait, alors que les arguments qu'il fait valoir sur le fond avaient déjà été traités dans des décisions judiciaires antérieures. Dans ces conditions, l'instance précédente pouvait, sans violer l' art. 29 al. 2 Cst. , exposer que la décision du 19 avril 2011 n'était pas contraire à l'art. 50 al. 1 let. b LEtr sous l'angle de la santé du recourant, " ni d'ailleurs à un autre égard " (cf. arrêt 2C_959/2011 du 22 février 2012 consid. 3 in fine).</w:t>
      </w:r>
    </w:p>
    <w:p>
      <w:r>
        <w:rPr>
          <w:b/>
        </w:rPr>
        <w:t>E. 6</w:t>
      </w:r>
    </w:p>
    <w:p>
      <w:r>
        <w:t>Les considérants qui précèdent conduisent à l'irrecevabilité du recours en matière de droit public et au rejet du recours constitutionnel subsidiaire dans la mesure où il est recevable. La requête d'effet suspensif est par conséquent devenue sans objet. Succombant, le recourant doit supporter les frais de justice devant le Tribunal fédéral ( art. 66 al. 1 LTF ). Il n'est pas alloué de dépens ( art. 68 al.1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