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2C_80/2007 vom 25. Juli 2007</w:t>
      </w:r>
    </w:p>
    <w:p>
      <w:r>
        <w:t>Bundesgericht, 2007-07-25, FR</w:t>
      </w:r>
    </w:p>
    <w:p>
      <w:r>
        <w:rPr>
          <w:b/>
        </w:rPr>
        <w:t xml:space="preserve">Quelle: </w:t>
      </w:r>
      <w:r>
        <w:t>https://mcp.opencaselaw.ch/entscheid/bger_2C_80_2007</w:t>
      </w:r>
    </w:p>
    <w:p>
      <w:r>
        <w:t>FR: TF 2C_80/2007 du 25 juillet 2007</w:t>
      </w:r>
    </w:p>
    <w:p>
      <w:r>
        <w:t>IT: TF 2C_80/2007 del 25 luglio 2007</w:t>
      </w:r>
    </w:p>
    <w:p>
      <w:pPr>
        <w:pStyle w:val="Heading2"/>
      </w:pPr>
      <w:r>
        <w:t>Erwägungen</w:t>
      </w:r>
    </w:p>
    <w:p>
      <w:r>
        <w:rPr>
          <w:b/>
        </w:rPr>
        <w:t>E. 1</w:t>
      </w:r>
    </w:p>
    <w:p>
      <w:r>
        <w:t>L'arrêt attaqué ayant été rendu après l'entrée en vigueur de la loi du 17 juin 2005 sur le Tribunal fédéral (LTF; RS 173.110), la procédure est régie par le nouveau droit ( art. 132 al. 1 LTF ).</w:t>
      </w:r>
    </w:p>
    <w:p>
      <w:r>
        <w:rPr>
          <w:b/>
        </w:rPr>
        <w:t>E. 2</w:t>
      </w:r>
    </w:p>
    <w:p>
      <w:r>
        <w:t>D'après l'art. 83 lettre c ch. 2 LTF, le recours en matière de droit public est irrecevable contre les décisions en matière de droit des étrangers qui concernent une autorisation à laquelle ni le droit fédéral ni le droit international ne donnent droit. En vertu de l' art. 4 LSEE , les autorités compétentes statuent librement, dans le cadre des prescriptions légales et des traités avec l'étranger, sur l'octroi ou le refus de l'autorisation de séjour ou d'établissement. En principe, il n'existe pas de droit à la délivrance d'une telle autorisation, à moins que l'étranger ou un membre de sa famille vivant en Suisse ne puisse invoquer dans ce sens une disposition particulière du droit fédéral ou d'un traité (cf. ATF 131 II 339 consid. 1 p. 342 s.; 130 II 281 consid. 2.1 p. 284 et les références).</w:t>
      </w:r>
    </w:p>
    <w:p>
      <w:r>
        <w:rPr>
          <w:b/>
        </w:rPr>
        <w:t>E. 2.1</w:t>
      </w:r>
    </w:p>
    <w:p>
      <w:r>
        <w:t>Le remariage du recourant avec la mère de ses enfants, BX.________, titulaire d'une autorisation d'établissement et dont il était d'ailleurs séparé depuis décembre 2003, a été dissous par jugement de divorce du 15 mars 2006. L'intéressé ne peut dès lors pas prétendre à l'octroi d'une autorisation de séjour sur la base de l' art. 17 al. 2 LSEE , ni à une autorisation d'établissement, l'union ayant duré moins de cinq ans (cf. ATF 122 II 145 consid. 3b p. 147).</w:t>
      </w:r>
    </w:p>
    <w:p>
      <w:r>
        <w:rPr>
          <w:b/>
        </w:rPr>
        <w:t>E. 2.2</w:t>
      </w:r>
    </w:p>
    <w:p>
      <w:r>
        <w:t>En outre, 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peut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119 Ib 81 consid. 1c p. 84; 118 Ib 153 consid. 1c p. 157 et les références). Cependant, il n'est pas indispensable que l'étranger qui n'a pas l'autorité parentale - et qui ne peut vivre la relation familiale avec ses enfants que dans le cadre restreint du droit de visite - réside durablement dans le même pays que ses enfants et qu'il y bénéficie d'une autorisation de séjour. Les exigences posées par l' art. 8 CEDH sont en effet satisfaites lorsque le droit de visite peut être exercé depuis l'étranger dans le cadre de séjours touristiques, au besoin en aménageant les modalités de ce droit quant à sa fréquence et à sa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(sur cette notion, voir arrêts 2A.423/2005 du 25 octobre 2005 consid. 4.3 et 2A.240/2006 du 20 juillet 2006 consid. 3.2 et la jurisprudence citée).</w:t>
      </w:r>
    </w:p>
    <w:p>
      <w:r>
        <w:t>Le dossier ne permet pas d'établir clairement la nature des relations que le recourant a avec ses enfants. L'autorité parentale sur ceux-ci - tous titulaires de l'autorisation d'établissement - a été attribuée à leur mère, avec laquelle ils vivent. Le recourant, actuellement sans activité lucrative, ne s'acquitte pas des pensions alimentaires. Par ailleurs, on ignore s'il exerce régulièrement son droit de visite. La question peut toutefois rester indécise, vu que le recours doit de toute façon être rejeté sur le fond (voir consid. 6 ci-dessous).</w:t>
      </w:r>
    </w:p>
    <w:p>
      <w:r>
        <w:rPr>
          <w:b/>
        </w:rPr>
        <w:t>E. 3</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Aucun fait nouveau ni aucune preuve nouvelle ne peut être présenté, à moins de résulter de la décision de l'autorité précédente ( art. 99 al. 1 LTF ).</w:t>
      </w:r>
    </w:p>
    <w:p>
      <w:r>
        <w:t>Les pièces annexées par le recourant à son mémoire de recours, soit plusieurs lettres non datées écrites en sa faveur ainsi qu'une attestation médicale du 16 mars 2007, sont postérieures à la date de l'arrêt attaqué. Partant, elles doivent être écartées. D'ailleurs, elles n'étaient de toute manière pas de nature à influer sur le sort de la présente procédure.</w:t>
      </w:r>
    </w:p>
    <w:p>
      <w:r>
        <w:rPr>
          <w:b/>
        </w:rPr>
        <w:t>E. 4</w:t>
      </w:r>
    </w:p>
    <w:p>
      <w:r>
        <w:t>Le recourant se plaint de ce que l'autorité intimée n'a pas entendu ses enfants avant de rendre son arrêt. Toutefois, il n'a pas formellement requis leur audition comme témoins lors de la procédure devant le Tribunal administratif. Il s'est contenté de relever, dans une écriture du 4 septembre 2006, que si le Tribunal ne pouvait se convaincre de l'existence des relations effectives qu'il entretenait avec ses enfants, il "conviendrait" alors d'ordonner leur audition comme mesure d'instruction. Il ne peut dès lors pas reprocher à l'autorité intimée d'avoir refusé un moyen de preuve qu'il n'a pas clairement requis et, partant, violé son droit d'être entendu.</w:t>
      </w:r>
    </w:p>
    <w:p>
      <w:r>
        <w:t>Par ailleurs, si la procédure administrative est régie essentiellement par la maxime inquisitoire, les parties ont le devoir de collaborer à l'établissement des faits ( ATF 128 II 139 consid. 2b p. 142) et l'autorité peut mettre un terme à l'instruction lorsque les preuves administrées lui ont permis de former sa conviction ( ATF 130 II 425 consid. 2.1 p. 429 et les arrêts cités). En l'espèce, le recourant avait un devoir de collaboration spécialement élevé pour tout ce qui avait trait aux relations avec ses enfants, puisqu'il s'agissait de faits qu'il connaissait mieux que quiconque (cf. ATF 131 II 265 consid. 3.2 non publié et les références; 128 II 139 consid. 2b p. 142 s.). Dès lors, la maxime inquisitoire n'imposait pas à l'autorité intimée d'ordonner d'office l'audition des enfants de l'intéressé, ce d'autant qu'elle avait été renseignée sur les faits litigieux par une déclaration écrite de BX.________ parvenue au greffe le 15 novembre 2006.</w:t>
      </w:r>
    </w:p>
    <w:p>
      <w:r>
        <w:rPr>
          <w:b/>
        </w:rPr>
        <w:t>E. 5</w:t>
      </w:r>
    </w:p>
    <w:p>
      <w:r>
        <w:t>La protection découlant de l' art. 8 CEDH n'est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La question de savoir si, dans un cas particulier, les autorités de police des étrangers sont tenues d'accorder une autorisation de séjour fondée sur l' art. 8 CEDH doit être résolue sur la base d'une pesée de tous les intérêts privés et publics en présence ( ATF 125 II 633 consid. 2e p. 639; 122 II 1 consid. 2 p. 6; 120 Ib 22 consid. 4a p. 25).</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Ce but est légitime au regard de l' art. 8 par. 2 CEDH ( ATF 120 Ib 1 consid. 3b p. 4 s. et 22 consid. 4a p. 24 s). Il est dès lors nécessaire qu'il existe des liens familiaux vraiment forts dans les domaines affectif et économique pour que l'intérêt public à une politique restrictive en matière de séjour des étrangers et d'immigration passe au second plan ( ATF 120 Ib 1 consid. 3c p. 5 et la référence). Par ailleurs, il est également essentiel d'examiner s'il existe, dans un cas d'espèce, d'autres motifs d'éloigner ou de tenir éloigné l'intéressé, notamment si celui-ci ne s'adapte pas à l'ordre établi ou s'il tombe d'une manière continue et dans une large mesure à la charge de l'assistance publique (cf. art. 10 al. 1 lettres b et d LSEE; cf. ATF 122 II 1 consid. 2 p. 6). S'agissant de l'intérêt privé à l'octroi d'une autorisation de séjour, il faut constater qu'un droit de visite peut en principe être exercé même si le parent intéressé vit à l'étranger (cf. consid. 2.2 ci-dessus; ATF 120 Ib 22 consid. 4a p. 25 et les arrêts cités).</w:t>
      </w:r>
    </w:p>
    <w:p>
      <w:r>
        <w:rPr>
          <w:b/>
        </w:rPr>
        <w:t>E. 6</w:t>
      </w:r>
    </w:p>
    <w:p>
      <w:r>
        <w:t>En l'espèce, le recourant réside légalement en Suisse depuis 2000. La durée de son séjour dans ce pays, même si elle n'est pas insignifiante, n'est pas absolument décisive du moment que, par son comportement, il a démontré son incapacité à s'adapter à l'ordre établi (cf. art. 10 al. 1 lettre b LSEE ; cf. également décision de l'Office fédéral du 20 janvier 2005). Le recourant bénéfice certes de la présomption d'innocence pour les graves accusations (viol, menaces, cf. rapport de la police cantonale vaudoise du 10 décembre 2005) dont il fait l'objet. Il a toutefois commis des infractions en matière de police des étrangers (séjour illégal en Suisse, cf. rapport de refoulement établi le 26 octobre 1994) et en matière de circulation routière (ivresse au volant, cf. ordonnance du 26 avril 2004; conduite sans permis, cf. rapport de police du 28 septembre 2004) et a reconnu être l'auteur de dommages à la propriété au détriment d'un chauffeur de taxi et de vol de déchets d'aluminium (cf. rapports de police des 21 juin 2004 et 11 juillet 2006). Il a en outre occupé la justice, en mai 2005, pour avoir frappé violemment son ex-épouse et leur fille D.________ et a été incarcéré à la prison du Bois-Mermet du 23 mai au 23 août 2005 (cf. rapport de la police cantonale vaudoise du 10 décembre 2005 p. 10).</w:t>
      </w:r>
    </w:p>
    <w:p>
      <w:r>
        <w:t>Par ailleurs, l'intéressé - ayant suivi une formation dans l'hôtellerie - n'est pas particulièrement intégré socialement et professionnellement. Il a alterné les périodes de chômage et les missions d'emplois temporaires. Il a bénéficié de l'aide sociale du mois de janvier 1999, au mois de juin 2000, puis du mois d'octobre 2003 au mois de juillet 2004. Il ressort d'un extrait du registre des poursuites du 30 août 2004 qu'il fait l'objet de poursuites pour une somme de 26'321 fr. 05 et qu'il totalise des actes de défaut de biens d'un montant de 29'656 fr. 70. Actuellement, en recherche d'emploi, il ne dispose pas d'un travail stable lui permettant de subvenir à ses besoins; il n'est ainsi pas exclu qu'il risque de tomber de manière continue et dans une large mesure à la charge de l'assistance publique (cf. 10 al. 1 lettre d LSEE).</w:t>
      </w:r>
    </w:p>
    <w:p>
      <w:r>
        <w:t>Quant aux relations de AX.________ avec ses enfants, rien n'indique dans le dossier - mises à part ses déclarations et les lettres écrites après coup en sa faveur - qu'il exerce effectivement son droit de visite. Sur la base des déclarations succinctes de son ex-épouse parvenues au greffe de l'autorité intimée le 15 novembre 2006, il est en effet difficile de savoir exactement quels liens il entretient avec ceux-ci. Par contre, il n'est pas contesté qu'il ne s'acquitte pas de leur pension alimentaire. Le recourant a au demeurant vécu séparé de ses deux aînés pendant six ans par le passé et il a occupé la justice pour avoir frappé violemment sa fille en mai 2005. Un départ de l'intéressé pour son pays d'origine compliquerait assurément l'exercice de son droit de visite. Celui-ci n'est toutefois pas expulsé, de sorte qu'il pourra aménager ses visites autrement que par sa présence continue en Suisse, notamment dans le cadre de séjours touristiques.</w:t>
      </w:r>
    </w:p>
    <w:p>
      <w:r>
        <w:t>Enfin, le recourant indique que son état de santé s'est amélioré et qu'il va pouvoir reprendre une activité lucrative. Âgé actuellement de trente-neuf ans, il a encore la possibilité de se réadapter dans son pays où il a déjà travaillé plusieurs années dans le domaine de l'hôtellerie.</w:t>
      </w:r>
    </w:p>
    <w:p>
      <w:r>
        <w:t>Tout bien pesé, l'intérêt privé du recourant à rester en Suisse et à maintenir les relations qu'il a entretenues jusqu'alors avec ses enfants ne l'emporte pas sur l'intérêt public à l'éloigner. Ainsi, compte tenu de l'ensemble des circonstances, le refus des autorités intimées de délivrer à AX.________ une autorisation de séjour ne viole pas l' art. 8 CEDH et respecte le principe de la proportionnalité.</w:t>
      </w:r>
    </w:p>
    <w:p>
      <w:r>
        <w:rPr>
          <w:b/>
        </w:rPr>
        <w:t>E. 7</w:t>
      </w:r>
    </w:p>
    <w:p>
      <w:r>
        <w:t>Il résulte de ce qui précède que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