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2C_806/2010 vom 21. Oktober 2010</w:t>
      </w:r>
    </w:p>
    <w:p>
      <w:r>
        <w:t>Bundesgericht, 2010-10-21, FR</w:t>
      </w:r>
    </w:p>
    <w:p>
      <w:r>
        <w:rPr>
          <w:b/>
        </w:rPr>
        <w:t xml:space="preserve">Quelle: </w:t>
      </w:r>
      <w:r>
        <w:t>https://mcp.opencaselaw.ch/entscheid/bger_2C_806_2010</w:t>
      </w:r>
    </w:p>
    <w:p>
      <w:r>
        <w:t>FR: TF 2C_806/2010 du 21 octobre 2010</w:t>
      </w:r>
    </w:p>
    <w:p>
      <w:r>
        <w:t>IT: TF 2C_806/2010 del 21 ottobre 2010</w:t>
      </w:r>
    </w:p>
    <w:p>
      <w:pPr>
        <w:pStyle w:val="Heading2"/>
      </w:pPr>
      <w:r>
        <w:t>Erwägungen</w:t>
      </w:r>
    </w:p>
    <w:p>
      <w:r>
        <w:rPr>
          <w:b/>
        </w:rPr>
        <w:t>E. 1</w:t>
      </w:r>
    </w:p>
    <w:p>
      <w:r>
        <w:t>Interjeté par une partie directement touchée par la décision et qui a un intérêt digne de protection à son annulation ou sa modification (cf. art. 89 al. 1 LTF ), le recours est dirigé contre un jugement final (cf. art. 90 LTF ) rendu dans une cause de droit public (cf. art. 82 let. a LTF ) par une autorité cantonale de dernière instance (cf. art. 86 al. 1 let . d LTF) et que l'on ne se trouve pas dans l'un des cas d'exceptions mentionnés par l' art. 83 LTF .</w:t>
      </w:r>
    </w:p>
    <w:p>
      <w:r>
        <w:rPr>
          <w:b/>
        </w:rPr>
        <w:t>E. 2.1</w:t>
      </w:r>
    </w:p>
    <w:p>
      <w:r>
        <w:t>Intitulé "Détention en vue du renvoi ou de l'expulsion", l'art. 76 al. 1 de la loi fédérale du 16 décembre 2005 sur les étrangers (LEtr; RS 142.20) prévoit que, lorsqu'une décision de renvoi ou d'expulsion de première instance a été notifiée, l'autorité compétente peut, entre autres mesures destinées à en assurer l'exécution, mettre la personne concernée en détention (lettre b), notamment dans les cas suivants:</w:t>
      </w:r>
    </w:p>
    <w:p>
      <w:r>
        <w:t>- si des éléments concrets font craindre que cette personne entende se soustraire au renvoi ou à l'expulsion, en particulier parce qu'elle ne se soumet pas à son obligation de collaborer (ch. 3);</w:t>
      </w:r>
    </w:p>
    <w:p>
      <w:r>
        <w:t>- si son comportement permet de conclure qu'elle se refuse à obtempérer aux instructions des autorités (ch. 4);</w:t>
      </w:r>
    </w:p>
    <w:p>
      <w:r>
        <w:t>- si la décision de renvoi prise en vertu des art. 32 à 35a de la loi fédérale sur l'asile du 26 juin 1998 (LAsi; RS 142.31) est notifiée dans un centre d'enregistrement et que l'exécution du renvoi est imminente (ch. 5 dans sa nouvelle teneur en vigueur à partir du 1er janvier 2008).</w:t>
      </w:r>
    </w:p>
    <w:p>
      <w:r>
        <w:t>Les chiffres 3 et 4 de l'art. 76 al. 1 let. b LEtr décrivent les comportements permettant de conclure à l'existence d'un risque de fuite ou de disparition.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 ATF 130 II 56 consid. 3.1 p. 58 s. et la jurisprudence citée).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(THOMAS HUGI YAR, Zwangsmassnahmen im Ausländerrecht, in Ausländerrecht, 2e éd., 2009, p. 417 ss, 468 no 10.94).</w:t>
      </w:r>
    </w:p>
    <w:p>
      <w:r>
        <w:rPr>
          <w:b/>
        </w:rPr>
        <w:t>E. 2.2</w:t>
      </w:r>
    </w:p>
    <w:p>
      <w:r>
        <w:t>En l'espèce, le recourant a déclaré lors de son audition par l'Instance précédente qu'il refusait de se rendre en Italie et souhaitait ne pas retourner au Nigéria. Dans ces conditions, l'autorité précédente n'a pas violé le droit fédéral en admettant l'existence d'un risque de fuite.</w:t>
      </w:r>
    </w:p>
    <w:p>
      <w:r>
        <w:t>Au demeurant, rien ne permet de penser que le Service de la population et des migrations ne respectera pas son obligation de diligence (cf. art. 76 al. 4 LEtr). Enfin, l'exécution du renvoi ne s'avère pas d'emblée impossible pour des raisons juridiques ou matérielles (cf. art. 80 al. 6 let. a LEtr a contrario) et devrait avoir lieu dans un délai raisonnable.</w:t>
      </w:r>
    </w:p>
    <w:p>
      <w:r>
        <w:t>Au vu de ce qui précède, la mise en détention du recourant pour trois mois apparaît nécessaire pour assurer l'exécution du renvoi et conforme au principe de la proportionnalité. Le Tribunal cantonal n'a donc pas violé le droit fédéral en rendant l'arrêt attaqué.</w:t>
      </w:r>
    </w:p>
    <w:p>
      <w:r>
        <w:rPr>
          <w:b/>
        </w:rPr>
        <w:t>E. 3</w:t>
      </w:r>
    </w:p>
    <w:p>
      <w:r>
        <w:t>Manifestement infondé, le présent recours doit être rejeté selon la procédure simplifiée de l' art. 109 al. 2 let. a LTF . Succombant, le recourant devrait en principe supporter les frais judiciaires ( art. 66 al. 1 1 ère phrase LTF); compte tenu des circonstances, il se justifie cependant de statuer sans frais (cf.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