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802/2015 vom 11. Januar 2016</w:t>
      </w:r>
    </w:p>
    <w:p>
      <w:r>
        <w:t>Bundesgericht, 2016-01-11, FR</w:t>
      </w:r>
    </w:p>
    <w:p>
      <w:r>
        <w:rPr>
          <w:b/>
        </w:rPr>
        <w:t xml:space="preserve">Quelle: </w:t>
      </w:r>
      <w:r>
        <w:t>https://mcp.opencaselaw.ch/entscheid/bger_2C_802_2015</w:t>
      </w:r>
    </w:p>
    <w:p>
      <w:r>
        <w:t>FR: TF 2C 802/2015 du 11 janvier 2016</w:t>
      </w:r>
    </w:p>
    <w:p>
      <w:r>
        <w:t>IT: TF 2C 802/2015 del 11 gennaio 2016</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2C_789/2014 du 20 février 2015 consid. 1). En outre, en sa qualité de ressortissant portugais, le recourant peut également prétendre à un titre de séjour en Suisse, en vertu de l'ALCP (RS 0.142.112.681; cf. ATF 136 II 177 consid. 1.1 p. 179 s.; 129 II 249 consid. 4 p. 258 ss).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l'occurrence, dans un chapitre intitulé " FAITS ", le recourant présente ses vision et appréciation des faits, notamment quant à ses contrats temporaires, sans exposer en quoi les conditions de l' art. 97 al. 1 LTF seraient réunies. Un tel mode de faire étant inadmissible, le Tribunal fédéral vérifiera la correcte application du droit sur la seule base des faits retenus par l'instance précédente. Par ailleurs, l' art. 99 al. 1 LTF dispose qu'aucun fait nouveau ni preuve nouvelle ne peut être présenté à moins de résulter de la décision de l'autorité précédente. Le document daté du 20 octobre 2015 et remis par le recourant avec ses observations finales ne saurait dès lors être pris en compte.</w:t>
      </w:r>
    </w:p>
    <w:p>
      <w:r>
        <w:rPr>
          <w:b/>
        </w:rPr>
        <w:t>E. 3</w:t>
      </w:r>
    </w:p>
    <w:p>
      <w:r>
        <w:t>Le litige porte sur le point de savoir si, compte tenu des condamnations pénales que le recourant a subies à partir de 2011, et en particulier celle du 11 juin 2014, la révocation de l'autorisation d'établissement est conforme au droit. Le recourant conteste en substance l'existence d'un risque de récidive caractérisé et le résultat de l'examen de la proportionnalité effectué par le Tribunal cantonal. Il se prévaut en particulier d'un cadre de vie stabilisé, du fait qu'il soit né en Suisse, de sa situation professionnelle ainsi que des répercussions d'un retour forcé au Portugal sur sa vie privée et familiale.</w:t>
      </w:r>
    </w:p>
    <w:p>
      <w:r>
        <w:rPr>
          <w:b/>
        </w:rPr>
        <w:t>E. 4.1</w:t>
      </w:r>
    </w:p>
    <w:p>
      <w:r>
        <w:t>La LEtr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4.2</w:t>
      </w:r>
    </w:p>
    <w:p>
      <w:r>
        <w:t>Ainsi, à teneur de l'art. 63 al. 2 LEtr, et sous réserve de l' art. 5 al. 1 annexe I ALCP (cf. consid. 4.3 ci-dessous), l'autorisation d'établissement d'un étranger qui séjourne en Suisse légalement et sans interruption depuis plus de quinze ans ne peut être révoquée que pour les motifs mentionnés à l'art. 63 al. 1 let. b LEtr et à l'art. 62 let. b LEtr.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rPr>
          <w:b/>
        </w:rPr>
        <w:t>E. 4.3</w:t>
      </w:r>
    </w:p>
    <w:p>
      <w:r>
        <w:t>Comme l'ensemble des droits octroyés par l'ALCP, le droit de demeurer en Suisse ne peut être limité que par des mesures d'ordre ou de sécurité publics, au sens de l' art. 5 al. 1 annexe I ALCP (cf. ATF 136 II 5 consid. 3.4 p. 12 s.).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 ATF 139 II 121 consid. 5.3 p. 125 s. et les références citées).</w:t>
      </w:r>
    </w:p>
    <w:p>
      <w:r>
        <w:rPr>
          <w:b/>
        </w:rPr>
        <w:t>E. 5</w:t>
      </w:r>
    </w:p>
    <w:p>
      <w:r>
        <w:t>Il n'est pas contesté que le recourant remplit, de par sa condamnation du 11 juin 2014 à 36 mois de peine privative de liberté, le motif permettant de révoquer son autorisation d'établissement, au sens des art. 62 let. b LEtr et 63 al. 2 LEtr. Savoir s'il remplit en plus les conditions de l'art. 63 al. 1 let. b LEtr n'est pas pertinent.</w:t>
      </w:r>
    </w:p>
    <w:p>
      <w:r>
        <w:rPr>
          <w:b/>
        </w:rPr>
        <w:t>E. 6.1</w:t>
      </w:r>
    </w:p>
    <w:p>
      <w:r>
        <w:t>Le recourant conteste le risque de récidive, arguant que c'est lorsqu'un délinquant mineur se retrouve confronté à la justice des majeurs qu'il se rend compte de la gravité de ses actes et qu'il y a dès lors moins de risques qu'il ne récidive. Il ajoute que sa volonté est de s'insérer dans le monde du travail et que depuis sa libération en novembre 2014, son comportement est irréprochable, son sursis en dépendant. Il se plaint en outre de ce que l'autorité précédente a mal appliqué les art. 8 par. 2 CEDH et 96 al. 1 LEtr en examinant la proportionnalité de la mesure prononcée. Il affirme n'avoir jamais vécu, ni n'avoir de soutien social ou familial dans son pays d'origine, être né et avoir effectué toute sa scolarité en Suisse et avoir commis les infractions reprochées, à classer dans la catégorie de la délinquance juvénile, sur un laps de temps relativement court.</w:t>
      </w:r>
    </w:p>
    <w:p>
      <w:r>
        <w:rPr>
          <w:b/>
        </w:rPr>
        <w:t>E. 6.2</w:t>
      </w:r>
    </w:p>
    <w:p>
      <w:r>
        <w:t>On peut ici en premier lieu rappeler que l'examen de la proportionnalité sous l'angle de l' art. 8 par. 2 CEDH se confond avec celui imposé par l'art. 96 LEtr (arrêts 2C_419/2014 du 13 janvier 2015 consid. 4.3; 2C_1125/2012 du 5 novembre 2013 consid. 3.1). Pour cette raison, il n'est pas nécessaire d'examiner plus avant si le recourant peut se prévaloir de l' art. 8 par. 1 CEDH .</w:t>
      </w:r>
    </w:p>
    <w:p>
      <w:r>
        <w:rPr>
          <w:b/>
        </w:rPr>
        <w:t>E. 6.3</w:t>
      </w:r>
    </w:p>
    <w:p>
      <w:r>
        <w:t>Ensuite, on relèvera que s'il a la volonté de s'insérer dans le monde du travail, le recourant ne peut toutefois se targuer d'avoir réussi dans ce domaine, n'ayant pas conclu de contrat à durée indéterminée, mais n'ayant démontré devant l'autorité précédente qu'un engagement à durée déterminée de trois mois. Cette autorité a justement apprécié ce fait. De plus et surtout, il convient de lui rappeler qu'il a été condamné à 36 mois de peine privative de liberté en 2014 et que durant l'exécution de cette peine, il est de toute façon attendu d'un délinquant qu'il se comporte de manière adéquate ( ATF 139 II 121 consid. 5.5.2 p. 127 s.). Il ne peut par conséquent tirer aucune conclusion de son comportement actuel. Ainsi, en tenant notamment compte de la culpabilité du recourant lors de sa dernière condamnation, qui a été qualifiée d'extrêmement lourde, du fait qu'il n'ait pas su saisir les chances qui lui ont été offertes de reprendre sa vie en main, qu'il ait commis des infractions graves envers lesquelles le Tribunal fédéral se montre particulièrement rigoureux et qu'il ait démontré être porteur d'une agressivité préoccupante et déplacée, même après sa condamnation, il ne saurait être question de relativiser à ce point ses actes et ne pas admettre un risque de récidive concret. Il ne saurait en outre être question de ne pas confirmer la proportionnalité de la mesure. Qu'il s'agisse de délinquance juvénile ou non et que celle-ci se soit déroulée sur une courte période n'y change rien, pas plus que la présence ou non de proches au Portugal pour l'aider à s'y insérer. Au demeurant, les faits de la présente cause ne sauraient être comparés à ceux ayant fondé l'arrêt de la Cour européenne des droits de l'homme (ci-après: CourEDH) Emre contre Suisse du 22 mai 2008. En effet, dans ce dernier cas, il était certes également question d'infractions commises en partie lorsque l'étranger était mineur, puis jeune adulte. Toutefois, leur gravité était nettement moindre, puisque cumulées, les peines privatives de liberté ne représentaient que 18 mois et demi, contre 36 mois pour la seule dernière peine prononcée contre le recourant, alors que ce dernier était majeur. Les infractions ayant conduit à ce prononcé, en présence desquelles le Tribunal fédéral se montre particulièrement rigoureux puisqu'elles sont notamment dirigées contre l'intégrité physique (cf. consid. 4.3 ci-dessus), ne sont pas non plus à comparer avec celles de la cause traitée par la CourEDH (cf. Emre contre Suisse du 22 mai 2008 § 72 ss) et ne sauraient simplement tomber dans la catégorie de la délinquance juvénile, comme le prétend le recourant. Le recourant, majeur, est dans un âge qui lui permet de s'intégrer et s'habituer à un nouveau mode de vie, n'étant pas marié et sans enfant en Suisse. De plus, il bénéficie d'une formation complète qu'il pourra mettre en pratique dans son pays d'origine.</w:t>
      </w:r>
    </w:p>
    <w:p>
      <w:r>
        <w:rPr>
          <w:b/>
        </w:rPr>
        <w:t>E. 6.4</w:t>
      </w:r>
    </w:p>
    <w:p>
      <w:r>
        <w:t>Au surplus, l'autorité précédente a pris en considération tous les éléments imposés par la jurisprudence du Tribunal fédéral, de la CourEDH et de la Cour de justice de l'Union européenne pour procéder à la pesée des intérêts, que ce soit en rapport avec le risque de récidive concret prévu à l' art. 5 al. 1 annexe I ALCP ou avec l'ingérence dans le droit au respect de la vie privée et familiale prévu à l' art. 8 par. 2 CEDH . Elle a ainsi correctement considéré le fait que le recourant soit né en Suisse, l'activité délictueuse qu'il y a déployée, la nature des infractions commises, la durée des condamnations et la gravité des actes pénaux. L'autorité précédente a également pris en considération le but poursuivi par celui-ci, le comportement qu'il a adopté lors de la procédure pénale, sa persévérance dans la délinquance, le fait qu'il exécute actuellement sa peine ainsi que sa situation financière. Le Tribunal cantonal a finalement encore notamment tenu compte des conséquences pour l'intéressé d'un départ de Suisse et des possibilités d'intégration à l'étranger, du fait que ses parents ne l'aient pas empêché de poursuivre ses activités délictueuses ou encore de la possibilité du recourant de conserver des liens avec sa famille en dépit de l'éloignement. Intégrant l'ensemble de ces circonstances, le Tribunal cantonal a retenu à juste titre que le recourant présentait un risque de récidive concret et, par là même, une menace actuelle pour l'ordre public, de sorte à justifier la limitation de son droit à la libre circulation. En outre l'intérêt public à le maintenir éloigné de la Suisse l'emportait sur l'intérêt privé de celui-ci. Le résultat de la pesée des intérêts ainsi effectuée est correct.</w:t>
      </w:r>
    </w:p>
    <w:p>
      <w:r>
        <w:rPr>
          <w:b/>
        </w:rPr>
        <w:t>E. 7</w:t>
      </w:r>
    </w:p>
    <w:p>
      <w:r>
        <w:t>Les considérants qui précèdent conduisent au rejet du recours, dans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