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2C_79/2024 vom 14. Februar 2024</w:t>
      </w:r>
    </w:p>
    <w:p>
      <w:r>
        <w:t>Bundesgericht, 2024-02-14, IT</w:t>
      </w:r>
    </w:p>
    <w:p>
      <w:r>
        <w:rPr>
          <w:b/>
        </w:rPr>
        <w:t xml:space="preserve">Quelle: </w:t>
      </w:r>
      <w:r>
        <w:t>https://mcp.opencaselaw.ch/entscheid/bger_2C_79_2024</w:t>
      </w:r>
    </w:p>
    <w:p>
      <w:r>
        <w:t>FR: TF 2C_79/2024 du 14 février 2024</w:t>
      </w:r>
    </w:p>
    <w:p>
      <w:r>
        <w:t>IT: TF 2C_79/2024 del 14 febbraio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Tribunale federale esamina d'ufficio e con piena cognizione la sua competenza ( art. 29 cpv. 1 LTF ) rispettivamente l'ammissibilità dei gravami che gli vengono sottoposti ( DTF 147 I 333 consid. 1).</w:t>
      </w:r>
    </w:p>
    <w:p>
      <w:r>
        <w:rPr>
          <w:b/>
        </w:rPr>
        <w:t>E. 2.1</w:t>
      </w:r>
    </w:p>
    <w:p>
      <w:r>
        <w:t>Conformemente all' art. 42 cpv. 2 LTF , nei motivi del ricorso bisogna spiegare in modo conciso perché l'atto impugnato viola il diritto. Ciò significa che la parte ricorrente deve confrontarsi - almeno brevemente - con i considerandi della sentenza impugnata. Se la motivazione del ricorso inoltrato al Tribunale è identica a quella presentata dinanzi all'istanza precedente, tale esigenza non è adempiuta ( DTF 145 V 161 consid. 5.2).</w:t>
      </w:r>
    </w:p>
    <w:p>
      <w:r>
        <w:rPr>
          <w:b/>
        </w:rPr>
        <w:t>E. 2.2</w:t>
      </w:r>
    </w:p>
    <w:p>
      <w:r>
        <w:t>Nella fattispecie, la motivazione giuridica dell'allegato ricorsuale esperito al Tribunale federale è identica a quella presentata in sede cantonale, che è riproposta praticamente parola per parola. Anche la data dell'allegato è identica a quella del ricorso presentato dinanzi alla Corte ticinese. I ricorrenti inoltre non si confrontano con nessuna delle molteplici argomentazioni giuridiche formulate dalla Corte cantonale a conferma del rifiuto del rilascio dei permessi di dimora UE/AELS oggetto di disamina (cfr. sentenza querelata consid. 3 a 9 pagg. 11 segg.). In queste condizioni il gravame disattende pertanto l' art. 42 cpv. 2 LTF perché omette di confrontarsi con il giudizio impugnato e sfugge, di conseguenza, ad un esame di merito ( DTF 145 V 161 consid. 5.2; 134 II 244 consid. 2.1-2.3).</w:t>
      </w:r>
    </w:p>
    <w:p>
      <w:r>
        <w:rPr>
          <w:b/>
        </w:rPr>
        <w:t>E. 2.3</w:t>
      </w:r>
    </w:p>
    <w:p>
      <w:r>
        <w:t>Premesse queste considerazioni, il ricorso va dichiarato manifestamente inammissibile sulla base della procedura semplificata di cui all' art. 108 cpv. 1 lett. b LTF .</w:t>
      </w:r>
    </w:p>
    <w:p>
      <w:r>
        <w:rPr>
          <w:b/>
        </w:rPr>
        <w:t>E. 3</w:t>
      </w:r>
    </w:p>
    <w:p>
      <w:r>
        <w:t>Non vengono prelevate spese.</w:t>
      </w:r>
    </w:p>
    <w:p>
      <w:r>
        <w:rPr>
          <w:b/>
        </w:rPr>
        <w:t>E. 3.1</w:t>
      </w:r>
    </w:p>
    <w:p>
      <w:r>
        <w:t>Con l'emanazione del presente giudizio, la richiesta di concessione dell'effetto sospensivo è diventata senza oggetto.</w:t>
      </w:r>
    </w:p>
    <w:p>
      <w:r>
        <w:rPr>
          <w:b/>
        </w:rPr>
        <w:t>E. 3.2</w:t>
      </w:r>
    </w:p>
    <w:p>
      <w:r>
        <w:t>Considerate le circostanze della fattispecie si può eccezionalmente rinunciare a prelevare spese giudiziarie (art. 66 cpv. 1 seconda frase LTF). La domanda dei ricorrenti di non addossare loro spese processuali, intesa come implicita domanda di assistenza giudiziaria, è quindi anche priva d'oggetto.</w:t>
      </w:r>
    </w:p>
    <w:p>
      <w:r>
        <w:t>Non vengono assegnate ripetibili ( art. 68 cpv. 3 LTF ).</w:t>
      </w:r>
    </w:p>
    <w:p>
      <w:r>
        <w:t>Per questi motivi, la Presidente pronuncia:</w:t>
      </w:r>
    </w:p>
    <w:p>
      <w:r>
        <w:t>1.</w:t>
      </w:r>
    </w:p>
    <w:p>
      <w:r>
        <w:t>Il ricorso è inammissibile.</w:t>
      </w:r>
    </w:p>
    <w:p>
      <w:r>
        <w:t>2.</w:t>
      </w:r>
    </w:p>
    <w:p>
      <w:r>
        <w:t>La domanda di assistenza giudiziaria è priva d'oggetto.</w:t>
      </w:r>
    </w:p>
    <w:p>
      <w:r>
        <w:rPr>
          <w:b/>
        </w:rPr>
        <w:t>E. 4</w:t>
      </w:r>
    </w:p>
    <w:p>
      <w:r>
        <w:t>Comunicazione ai ricorrenti, alla Sezione della popolazione del Dipartimento delle istituzioni, al Consiglio di Stato e al Tribunale amministrativo del Cantone Ticino nonché alla Segreteria di Stato della migrazione SEM.</w:t>
      </w:r>
    </w:p>
    <w:p>
      <w:r>
        <w:t>Losanna, 14 febbraio 2024</w:t>
      </w:r>
    </w:p>
    <w:p>
      <w:r>
        <w:t>In nome della II Corte di diritto pubblico</w:t>
      </w:r>
    </w:p>
    <w:p>
      <w:r>
        <w:t>del Tribunale federale svizzero</w:t>
      </w:r>
    </w:p>
    <w:p>
      <w:r>
        <w:t>La Presidente: F. Aubry Girardin</w:t>
      </w:r>
    </w:p>
    <w:p>
      <w:r>
        <w:t>La Cancelliera: Ieronimo Perroud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