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2C_798/2014 vom 21. Februar 2015</w:t>
      </w:r>
    </w:p>
    <w:p>
      <w:r>
        <w:t>Bundesgericht, 2015-02-21, DE</w:t>
      </w:r>
    </w:p>
    <w:p>
      <w:r>
        <w:rPr>
          <w:b/>
        </w:rPr>
        <w:t xml:space="preserve">Quelle: </w:t>
      </w:r>
      <w:r>
        <w:t>https://mcp.opencaselaw.ch/entscheid/bger_2C_798_2014</w:t>
      </w:r>
    </w:p>
    <w:p>
      <w:r>
        <w:t>FR: TF 2C_798/2014 du 21 février 2015</w:t>
      </w:r>
    </w:p>
    <w:p>
      <w:r>
        <w:t>IT: TF 2C_798/2014 del 21 febbraio 2015</w:t>
      </w:r>
    </w:p>
    <w:p>
      <w:pPr>
        <w:pStyle w:val="Heading2"/>
      </w:pPr>
      <w:r>
        <w:t>Erwägungen</w:t>
      </w:r>
    </w:p>
    <w:p>
      <w:r>
        <w:rPr>
          <w:b/>
        </w:rPr>
        <w:t>E. 1</w:t>
      </w:r>
    </w:p>
    <w:p>
      <w:r>
        <w:t>Die Beschwerde in öffentlich-rechtlichen Angelegenheiten gegen den kantonal letztinstanzlichen Endentscheid in einer Angelegenheit des öffentlichen Rechts ist grundsätzlich zulässig ( Art. 82 lit. a, Art. 86 Abs. 1 lit. d und Art. 90 BGG ). Nach Art. 83 lit. k BGG ist die Beschwerde unzulässig betreffend Subventionen, auf die kein Anspruch besteht. Als Subventionen gelten auch Stipendien (Urteile 2C_189/2009 vom 17.9.2009 E. 3.1; 2C_121/2007 vom 17. August 2007 E. 2). § 16 des zürcherischen Bildungsgesetzes vom 1. Juli 2002 (LS 410.1) gewährt dem Auszubildenden bei Erfüllen der entsprechenden Voraussetzungen jedoch einen Rechtsanspruch auf die Ausrichtung von Ausbildungsbeiträgen; die Beschwerde ist daher zulässig (Urteil 2C_189/2009 vom 17. September 2009 E. 3.1).</w:t>
      </w:r>
    </w:p>
    <w:p>
      <w:r>
        <w:rPr>
          <w:b/>
        </w:rPr>
        <w:t>E. 2</w:t>
      </w:r>
    </w:p>
    <w:p>
      <w:r>
        <w:t>Zu prüfen ist die Legitimation des Beschwerdeführers. Dieser beruft sich zu Recht nicht auf einen Legitimationsgrund nach Art. 89 Abs. 2 BGG . Er macht aber geltend, er sei nach Art. 89 Abs. 1 BGG zur Beschwerde legitimiert.</w:t>
      </w:r>
    </w:p>
    <w:p>
      <w:r>
        <w:rPr>
          <w:b/>
        </w:rPr>
        <w:t>E. 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(kürzlich bestätigt im Urteil 8C_918/2014 vom 27. Januar 2015, E. 3.2.2.1, vgl. BGE 140 V 328 E. 4.1 S. 329 f.; 138 II 506 E. 2.1.1 S. 508 f. mit Übersicht über die Rechtsprechung). Insbesondere ist die im Rechtsmittelverfahren unterlegene Vorinstanz nicht berechtigt, gegen den sie desavouierenden Entscheid an das Bundesgericht zu gelangen ( BGE 140 V 321 E. 2.1.1 S. 323 mit Hinweisen).</w:t>
      </w:r>
    </w:p>
    <w:p>
      <w:r>
        <w:rPr>
          <w:b/>
        </w:rPr>
        <w:t>E. 2.2</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(s. zur Entstehungsgeschichte BGE 140 V 328 E. 5.2 S. 331 f.; Urteil 8C_1025/2009 vom 19. August 2010 E. 3.3.4.1; MICHAEL PFLÜGER, Die Legitimation des Gemeinwesens zur Beschwerde in öffentlich-rechtlichen Angelegenheiten, 2013, S. 203 ff.). Entscheidend für diese Streichung des Beschwerderechts war dabei der Wille des Gesetzgebers, dass Streitigkeiten zwischen der obersten Exekutivbehörde und der obersten Justizbehörde eines Kantons nicht vom Bundesgericht entschieden werden sollen (Pflüger, a.a.O., S. 205). Eine kantonale Exekutive, deren Verfügung von der kantonal letztinstanzlichen Justizbehörde aufgehoben wurde, ist daher grundsätzlich nicht befugt, Beschwerde in öffentlich-rechtlichen Angelegenheiten zur Wiederherstellung ihrer Verfügung zu führen, erst recht dann nicht, wenn es um die Auslegung und Anwendung von kantonalem Recht geht ( BGE 136 II 383 E. 2.5/2.6 S. 387 f,; 136 V 346 E. 3.5 S. 350; 134 V 53 E. 2.3.3 S. 58 ff,; Urteil 8C_1025/2009 vom 19. August 2010 E. 3.3.4.2 und 3.4; PFLÜGER, a.a.O., S. 136 f., 146 f., 162 f.; 205 ff.).</w:t>
      </w:r>
    </w:p>
    <w:p>
      <w:r>
        <w:rPr>
          <w:b/>
        </w:rPr>
        <w:t>E. 2.3</w:t>
      </w:r>
    </w:p>
    <w:p>
      <w:r>
        <w:t>Geht es um Entscheide mit finanziellen Auswirkungen, hat die Rechtsprechung zwar in verschiedenen Konstellationen die Legitimation von Kanton oder Gemeinde bejaht (vgl. Hinweise in BGE 138 II 506 E. 2.1.2 S. 509 f.).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 BGE 136 II 274 E. 4.2 S. 279; 136 II 383 E. 2.4 S. 387;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Auch eine Gemeinde kann sich nicht auf Art. 89 Abs. 1 BGG berufen, wenn sie die willkürliche Anwendung von kantonalen und kommunalen Bestimmungen über Beihilfen und Gemeindezuschüsse durch das kantonale Gericht rügt (Urteil 8C_918/2014 vom 27. Januar 2015 E. 3.2.2.2). Ebenfalls nicht legitimiert ist das Gemeinwesen, wenn ihm in Beschwerdeentscheiden gegen seine Verfügungen Verfahrens- oder Parteikosten auferlegt werden ( BGE 134 II 45 E. 2.2.2 S. 47 f.;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w:t>
      </w:r>
    </w:p>
    <w:p>
      <w:r>
        <w:t>Bejaht wird die Legitimation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138 II 506 E. 2.3 S. 511 f.; 136 II 274 E. 4.2 S. 279; 135 II 156 E. 3.3 S. 160). Die Fälle, in denen diesbezüglich die Legitimation bejaht wurde, betreffen in der Regel Konstellationen, in welchen es um einen Konflikt zwischen verschiedenen Gemeinwesen geht, die einander nicht hoheitlich gegenüberstehen oder in denen ein Gemeinwesen Adressat einer von einem anderen Gemeinwesen getroffenen Verfügung ist, namentlich bei Streitigkeiten zwischen Kanton und Gemeinde oder zwischen Gemeinden unter sich (Hinweise in BGE 138 II 506 E. 2.1.2 S. 509 f.). Auch dann ist eine Gemeinde gegen einen kantonalen Entscheid, der ihr finanzielle Lasten auferlegt, nach Art. 89 Abs. 1 BGG nur zur Beschwerde legitimiert, wenn sie in qualifizierter Weise in zentralen hoheitlichen Interessen berührt ist ( BGE 140 I 90 E. 1.2.2 S. 93 f.). Eine solche Betroffenheit wird in der Regel bejaht in Bezug auf Leistungen der Sozialhilfe ( BGE 140 V 328 E. 6 S. 333 ff.) sowie den interkommunalen Finanzausgleich und ähnliche Regelungen ( BGE 140 I 90 E. 1.2.2 S. 93 f. ; 135 I 43 E. 1.3 S. 47; 135 II 156 E. 3.3 S. 160) und im Übrigen dann, wenn die streitigen finanziellen Leistungen eine beträchtliche Höhe erreichen und die Beantwortung der Streitfrage eine über den Einzelfall hinaus gehende präjudizielle Wirkung für die öffentliche Aufgabenerfüllung mit insgesamt wesentlicher finanzieller Belastung hat (Urteil 2C_949/2013 vom 24. März 2014 E. 2.2.2 [bejaht bzgl. kommunale Beiträge an kantonale Schulen]), nicht aber dann, wenn es bloss um eine einzelfallbezogene Beurteilung ohne Grundsatzfragen geht ( BGE 140 I 90 E. 1.2.6 S. 95 [kommunaler Kostenanteil an einer Busverbindung]). Verneint wird die Legitimation, wenn es einzig um die finanziellen Folgen der Verwaltungstätigkeit geht, welche das Gemeinwesen in seiner Stellung als hoheitlich verfügende Behörde treffen ( BGE 138 II 506 E. 2.3 S. 511 f.; Urteile 1C_670/2013 vom 10. Februar 2014 E. 4.2; 1C_220/2009 vom 26. April 2010 E. 2.2.2, nicht publ. in: BGE 136 II 204 ; 1C_79/2011 vom 10. März 2011 E. 1.4, in: JdT 2011 I S. 39). In solchen Fällen deckt sich das finanzielle Interesse des Gemeinwesens mit der Frage der richtigen Rechtsanwendung, was zur Legitimation nicht genügt, auch dann nicht, wenn der angefochtene Entscheid Präzedenzwirkung für weitere Fälle mit Auswirkungen auf die Kantonsfinanzen hat ( BGE 138 II 506 E. 2.4 S. 512; 134 II 45 E. 2.2.1 S. 46 f.).</w:t>
      </w:r>
    </w:p>
    <w:p>
      <w:r>
        <w:rPr>
          <w:b/>
        </w:rPr>
        <w:t>E. 2.4</w:t>
      </w:r>
    </w:p>
    <w:p>
      <w:r>
        <w:t>Vorliegend wehrt sich der Kanton gegen ein Urteil seines eigenen Verwaltungsgerichts, welches in Auslegung des kantonalen Rechts zu einem Ergebnis gekommen ist, welches von der Rechtsauffassung der Exekutivbehörden abweicht. Der Streitwert beträgt Fr. 5'700.--. Der Beschwerdeführer bringt jedoch vor, die rechtliche Betrachtung der Vorinstanz habe zur Folge, dass bei einem beträchtlichen Teil von Personen in Ausbildung entgegen der bisherigen Praxis keine Elternbeiträge mehr angerechnet werden dürften, was Mehrkosten von jährlich rund 3,8 Mio. Franken zur Folge habe. Im Rahmen einer Maximalprognose müsste sogar mit Mehraufwendungen von nahezu 37 Mio. Franken pro Jahr gerechnet werden.</w:t>
      </w:r>
    </w:p>
    <w:p>
      <w:r>
        <w:t>Damit ist - anders als in den in BGE 138 II 506 E. 2.1.1 zitierten Entscheiden - nicht ersichtlich, inwiefern es hier um über das rein Finanzielle hinausgehende Interessen an der öffentlichen Aufgabenerfüllung gehen könnte. Dass das angefochtene Urteil einen zentralen Aspekt des Stipendienwesens beträfe und dessen System als Ganzes selber in Frage stellen würde (vgl. betreffend den Finanzausgleich BGE 140 I 90 E. 1.2.2 S. 93 f., mit Hinweisen), ist mit dieser Argumentation jedenfalls nicht dargetan. Sowohl im konkreten Fall als auch in Bezug auf die Präzedenzwirkung des angefochtenen Urteils geht es vorliegend vielmehr einzig um die Auswirkungen auf die Kantonsfinanzen.</w:t>
      </w:r>
    </w:p>
    <w:p>
      <w:r>
        <w:t>In dieser Konstellation ist nach dem Gesagten die Legitimation des Kantons zu verneinen. Es verhält sich anders als in den vom Beschwerdeführer zitierten Entscheiden ( BGE 135 II 156 , 136 V 346), in denen sich Gemeinden wehren konnten gegen kantonale Entscheide über die Aufgaben- und Kostenverteilung zwischen Kanton und Gemeinden oder die Kostentragung von Gemeinden. Der Kanton wehrt sich hier nicht gegen einen Entscheid, mit dem ihm eine hierarchisch höher stehende Körperschaft eine finanzielle Belastung direkt auferlegt (vgl. BGE 140 I 90 E. 1.2.3/1.2.4 S. 94), sondern es bleibt bei einer Organstreitigkeit zwischen der kantonalen Exekutive und der kantonalen Judikative, für deren Beurteilung durch das Bundesgericht die vorne genannten Voraussetzungen fehlen. Damit ist es Sache des Kantons, den Konflikt selber zu schlichten (vgl. PFLÜGER, a.a.O., S. 204), beispielsweise auf dem Wege einer Gesetzesrevision.</w:t>
      </w:r>
    </w:p>
    <w:p>
      <w:r>
        <w:rPr>
          <w:b/>
        </w:rPr>
        <w:t>E. 3</w:t>
      </w:r>
    </w:p>
    <w:p>
      <w:r>
        <w:t>Auf die Beschwerde kann daher nicht eingetreten werden. Bei diesem Ausgang des Verfahrens hat der Kanton Zürich, um dessen Vermögensinteressen es geht, die Gerichtskosten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