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2C_798/2010 vom 31. Januar 2011</w:t>
      </w:r>
    </w:p>
    <w:p>
      <w:r>
        <w:t>Bundesgericht, 2011-01-31, FR</w:t>
      </w:r>
    </w:p>
    <w:p>
      <w:r>
        <w:rPr>
          <w:b/>
        </w:rPr>
        <w:t xml:space="preserve">Quelle: </w:t>
      </w:r>
      <w:r>
        <w:t>https://mcp.opencaselaw.ch/entscheid/bger_2C_798_2010</w:t>
      </w:r>
    </w:p>
    <w:p>
      <w:r>
        <w:t>FR: TF 2C_798/2010 du 31 janvier 2011</w:t>
      </w:r>
    </w:p>
    <w:p>
      <w:r>
        <w:t>IT: TF 2C_798/2010 del 31 gennaio 2011</w:t>
      </w:r>
    </w:p>
    <w:p>
      <w:pPr>
        <w:pStyle w:val="Heading2"/>
      </w:pPr>
      <w:r>
        <w:t>Erwägungen</w:t>
      </w:r>
    </w:p>
    <w:p>
      <w:r>
        <w:rPr>
          <w:b/>
        </w:rPr>
        <w:t>E. 1</w:t>
      </w:r>
    </w:p>
    <w:p>
      <w:r>
        <w:t>L'arrêt attaqué est une décision finale ( art. 90 LTF ), rendue en dernière instance cantonale par un tribunal supérieur ( art. 86 al. 1 let . d et al. 2 LTF) ne tombant pas sous le coup des exceptions de l' art. 83 LTF . La voie du recours en matière de droit public est donc en principe ouverte. Bien que l'institution du "recours de droit public" devant le Tribunal fédéral ait disparu avec l'entrée en vigueur de la LTF (1er janvier 2007 [RO 2006 p. 1242]), la dénomination erronée employée par la recourante, qui est représentée par un avocat, ne saurait lui nuire si son acte répond aux exigences de la voie de droit à disposition ( ATF 133 I 300 consid. 1.2 p. 302 s.; 133 II 396 consid. 3.1 p. 399). Le mémoire de recours a été déposé en temps utile ( art. 100 al. 1 LTF ) et dans les formes requises ( art. 42 al. 1 et 2 LTF ) par le destinataire de l'acte attaqué, qui a un intérêt digne de protection à son annulation ou à sa modification, de sorte qu'il faut lui reconnaître la qualité pour recourir ( art. 89 al. 1 LTF ). Il convient donc d'entrer en matière.</w:t>
      </w:r>
    </w:p>
    <w:p>
      <w:r>
        <w:rPr>
          <w:b/>
        </w:rPr>
        <w:t>E. 2.1</w:t>
      </w:r>
    </w:p>
    <w:p>
      <w:r>
        <w:t>Sauf exceptions non pertinentes en l'espèce (cf. art. 95 let . d LTF), l'on ne peut invoquer la violation du droit cantonal en tant que tel devant le Tribunal fédéral ( art. 95 LTF a contrario). Il est néanmoins possible de faire valoir que son application consacre une violation du droit fédéral, comme la protection contre l'arbitraire au sens de l' art. 9 Cst. ou la garantie d'autres droits constitutionnels. Le Tribunal fédéral n'examine cependant de tels moyens que s'ils sont formulés conformément aux exigences de motivation qualifiées prévues à l' art. 106 al. 2 LTF , qui valent en particulier pour le grief d'arbitraire ( ATF 134 III 379 consid. 1.2 p. 382 s.; arrêt 2C_158/2010 du 18 août 2010 consid. 2.1).</w:t>
      </w:r>
    </w:p>
    <w:p>
      <w:r>
        <w:rPr>
          <w:b/>
        </w:rPr>
        <w:t>E. 2.2</w:t>
      </w:r>
    </w:p>
    <w:p>
      <w:r>
        <w:t>En outre, le Tribunal fédéral statue sur la base des faits constatés par l'autorité précédente ( art. 105 al. 1 LTF ). Il ne s'en écarte que s'ils ont été établis de façon manifestement inexacte - ce qui correspond à la notion d'arbitraire au sens de l' art. 9 Cst. (cf. ATF 136 II 304 consid. 2.4 p. 313) - ou en violation du droit au sens de l' art. 95 LTF ( art. 105 al. 2 LTF ) et si la correction du vice est susceptible d'influer sur le sort de la cause [ art. 97 al. 1 LTF ] ( ATF 136 II 101 consid. 3 p. 104 s.; 133 II 249 consid. 1.4 p. 254 s.).</w:t>
      </w:r>
    </w:p>
    <w:p>
      <w:r>
        <w:rPr>
          <w:b/>
        </w:rPr>
        <w:t>E. 2.3</w:t>
      </w:r>
    </w:p>
    <w:p>
      <w:r>
        <w:t>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134 I 140 consid. 5.4 p. 148; 133 I 149 consid. 3.1 p. 153).</w:t>
      </w:r>
    </w:p>
    <w:p>
      <w:r>
        <w:rPr>
          <w:b/>
        </w:rPr>
        <w:t>E. 3</w:t>
      </w:r>
    </w:p>
    <w:p>
      <w:r>
        <w:t>Le présent litige porte sur la question de savoir si le Passage B._________ entre dans le champ d'application de la LIF/GE et, le cas échéant, si l'interdiction de fumer y est applicable, ce qui aurait pour conséquence que la recourante doive obliger les clients installés sur la terrasse du café qu'elle exploite à observer cette interdiction.</w:t>
      </w:r>
    </w:p>
    <w:p>
      <w:r>
        <w:rPr>
          <w:b/>
        </w:rPr>
        <w:t>E. 4.1</w:t>
      </w:r>
    </w:p>
    <w:p>
      <w:r>
        <w:t>Dans ce contexte (cf. consid. 3), la recourante reproche tout d'abord au Tribunal administratif de ne pas avoir constaté que la verrière surplombant le Passage B._________ atteignait quelque 20 mètres de hauteur et ne se limitait donc pas aux 8,50 mètres retenus dans l'arrêt. En outre, le Tribunal administratif aurait omis de constater que la verrière ne serait pas parfaitement étanche de sorte à permettre à la fumée du tabac de s'en échapper naturellement. Aussi, il n'aurait pas tenu compte du fait que le Département cantonal n'a pas évalué la qualité de l'air dans ledit passage, alors que cette évaluation serait déterminante pour juger de la dangerosité de la fumée à l'intérieur du Passage B._________. Enfin, l'appréciation selon laquelle la configuration du passage ne permet pas une circulation suffisante de l'air, à l'instar d'une rue à ciel ouvert, relèverait d'une pétition de principe arbitraire.</w:t>
      </w:r>
    </w:p>
    <w:p>
      <w:r>
        <w:rPr>
          <w:b/>
        </w:rPr>
        <w:t>E. 4.2</w:t>
      </w:r>
    </w:p>
    <w:p>
      <w:r>
        <w:t>Hormis de simples critiques appellatoires, la recourante n'indique pas en quoi le Tribunal administratif aurait constaté ou apprécié ces faits et preuves de façon insoutenable ni en quoi ceci aboutirait à un résultat choquant, de sorte que la question de la recevabilité de ce grief se pose.</w:t>
      </w:r>
    </w:p>
    <w:p>
      <w:r>
        <w:rPr>
          <w:b/>
        </w:rPr>
        <w:t>E. 4.3</w:t>
      </w:r>
    </w:p>
    <w:p>
      <w:r>
        <w:t>Au demeurant, les critiques portent sur des faits qui ne sont pas de nature à modifier le résultat de l'arrêt attaqué. Pour qu'un lieu entre dans le champ d'application de la LIF/GE, il suffit en effet qu'il s'agisse d'un lieu public ou accessible au public, et que ce dernier soit considéré comme "intérieur" ou "fermé", conformément à l'art. 2 al. 1 et 3 LIF/GE. Il découle de l'exposé des motifs du Conseil d'Etat genevois relatif au projet de loi n° PL 10375 du 29 octobre 2008 sur l'interdiction de fumer dans les lieux publics (p. 17) que la fumée du tabac est de par la loi réputée ne pas pouvoir circuler de façon aussi libre dans un espace couvert que, notamment, dans une rue à ciel ouvert, de sorte à risquer d'y diminuer la qualité de l'air respiré. Ceci explique pour quelle raison la LIF/GE a opté pour le principe de l'extension de l'interdiction de fumer à tout lieu fermé, à savoir à tout espace couvert par un toit et entouré par des murs ou des cloisons (art. 2 al. 1 et 3 LIF/GE). En outre, l'art. 2 al. 3 LIF/GE reste notamment indifférent aux types de matériaux qui sont utilisés en vue de cloisonner l'espace en question. De la sorte, il n'importe guère qu'une cloison soit en verre ou que sa texture soit, par exemple, perméable à l'air.</w:t>
      </w:r>
    </w:p>
    <w:p>
      <w:r>
        <w:t>Par conséquent, pour déterminer si le Passage B._________ entre ou non dans le champ d'application de la LIF/GE, il faut examiner si, outre le fait qu'il soit accessible au public, ce qui n'est pas contesté, il entre dans la catégorie des lieux intérieurs ou fermés au sens de la loi. A l'inverse, comme on vient de le voir, il importe peu que le passage litigieux soit doté d'un couvert très élevé et non complètement étanche, de sorte à favoriser son aération.</w:t>
      </w:r>
    </w:p>
    <w:p>
      <w:r>
        <w:t>Il n'y a donc pas lieu d'entrer plus avant sur les critiques de la recourante concernant les faits, celles-ci n'étant pas pertinentes.</w:t>
      </w:r>
    </w:p>
    <w:p>
      <w:r>
        <w:rPr>
          <w:b/>
        </w:rPr>
        <w:t>E. 5</w:t>
      </w:r>
    </w:p>
    <w:p>
      <w:r>
        <w:t>La recourante reproche encore au Tribunal administratif d'avoir, par un raisonnement insoutenable, assimilé ledit passage à un lieu fermé selon l'art. 2 LIF/GE.</w:t>
      </w:r>
    </w:p>
    <w:p>
      <w:r>
        <w:rPr>
          <w:b/>
        </w:rPr>
        <w:t>E. 5.1</w:t>
      </w:r>
    </w:p>
    <w:p>
      <w:r>
        <w:t>L'art. 178B al. 2 de la Constitution de la République et canton de Genève du 24 mai 1847 (Cst./GE; RS/GE A 2 00) interdit de fumer dans les lieux publics intérieurs ou fermés, tout particulièrement dans ceux qui sont soumis à une autorisation d'exploitation. Son alinéa 3 vise notamment "tous les bâtiments ou locaux ouverts au public, notamment ceux affectés à des activités (...) récréatives [ou...] de rencontres" (let. b), tous les établissements publics au sens de la législation sur la restauration, le débit de boissons et l'hébergement (let. c), de même que tous les autres lieux ouverts au public tels que définis par la loi (let. e). Cette disposition, dépourvue d'applicabilité directe ( ATF 136 I 241 consid. 2.2 p. 248; 134 I 322 consid. 2.5 p. 327), a été concrétisée par la LIF/GE, dont l'art. 2 prévoit:</w:t>
      </w:r>
    </w:p>
    <w:p>
      <w:r>
        <w:t>"1 Il est interdit de fumer dans les lieux publics ou accessibles au public, intérieurs ou fermés (ci-après: lieux publics).</w:t>
      </w:r>
    </w:p>
    <w:p>
      <w:r>
        <w:t>2 On entend par accessibles au public tous les locaux dont l'accès n'est pas réservé à un cercle de personnes déterminé et délimité de manière étroite.</w:t>
      </w:r>
    </w:p>
    <w:p>
      <w:r>
        <w:t>3 On entend par fermés les espaces couverts par un toit et entourés par des murs ou cloisons, permanents ou temporaires, quels que soient les types de matériaux utilisés".</w:t>
      </w:r>
    </w:p>
    <w:p>
      <w:r>
        <w:t>L'art. 3 LIF/GE précise que "[l']interdiction concerne notamment" les bâtiments ou locaux dédiés aux loisirs et aux rencontres (cf. let. d), les commerces, les centres commerciaux et les galeries marchandes (let. f), ainsi que les établissements au sens de la loi genevoise sur la restauration, le débit de boissons et l'hébergement du 17 décembre 1987 (LRDBH/GE; RS/GE I 2 21).</w:t>
      </w:r>
    </w:p>
    <w:p>
      <w:r>
        <w:rPr>
          <w:b/>
        </w:rPr>
        <w:t>E. 5.2</w:t>
      </w:r>
    </w:p>
    <w:p>
      <w:r>
        <w:t>En l'espèce, il n'a pas été contesté que le Passage B._________, qui abrite le café et la terrasse exploités par la recourante à des fins commerciales, est un couloir en coude d'une longueur de 70 mètres; malgré sa situation sur des parcelles privées, il est indistinctement accessible aux piétons, soit au public; débouchant sur deux rues à ses extrémités, il est bordé de toutes parts par des immeubles et couvert d'une verrière sur toute son étendue.</w:t>
      </w:r>
    </w:p>
    <w:p>
      <w:r>
        <w:t>Au vu de ce qui précède, il ne résulte pas que le Tribunal administratif ait procédé à une application arbitraire du droit cantonal en assimilant ledit passage à un lieu fermé accessible au public, au sens de l'art. 2 LIF/GE, auquel s'applique l'interdiction de fumer.</w:t>
      </w:r>
    </w:p>
    <w:p>
      <w:r>
        <w:rPr>
          <w:b/>
        </w:rPr>
        <w:t>E. 5.3</w:t>
      </w:r>
    </w:p>
    <w:p>
      <w:r>
        <w:t>Ce raisonnement est d'autant plus soutenable que le Passage B._________ se rapproche d'une galerie marchande, lieu qui est expressément mentionné dans la liste exemplative de l'art. 3 LIF/GE, illustrant les endroits dans lesquels l'interdiction de fumer est applicable (cf. art. 3 let . f LIF/GE).</w:t>
      </w:r>
    </w:p>
    <w:p>
      <w:r>
        <w:t>Par ailleurs, et comme cela ressort de l'exposé des motifs du Conseil d'Etat mentionné ci-dessus (cf. consid. 4.3), la notion de lieux publics fermés qu'a retenue le législateur genevois favorise "une protection large contre l'exposition à la fumée du tabac dans la mesure où l'interdiction de fumer s'étend ainsi à des lieux extérieurs ou semi-ouverts, tout en respectant le périmètre délimité par l'article 178B Cst./GE" (p. 17). En d'autres termes, l'interdiction de fumer est susceptible de concerner un espace public qui disposerait de plusieurs ouvertures, voire qui ne serait pas cloisonné de toutes parts. L'usage du terme "entourer" à l'art. 2 al. 3 LIF/GE, à l'exclusion, par exemple, du terme "fermer", semble confirmer que cette disposition n'exige pas, pour s'appliquer, la fermeture hermétique du lieu public ou accessible au public, mais qu'elle peut également viser un espace public certes encerclé par les objets environnants, mais non strictement confiné, tel qu'un passage.</w:t>
      </w:r>
    </w:p>
    <w:p>
      <w:r>
        <w:t>Par conséquent, le grief que la recourante tire de l'application arbitraire de la LIF/GE doit être écarté.</w:t>
      </w:r>
    </w:p>
    <w:p>
      <w:r>
        <w:rPr>
          <w:b/>
        </w:rPr>
        <w:t>E. 6</w:t>
      </w:r>
    </w:p>
    <w:p>
      <w:r>
        <w:t>Compte tenu de ce qui précède, le recours doit être rejeté dans la mesure où il est recevable. Conformément à l' art. 66 LTF , les frais judiciaires sont mis à la charge de la recourante qui succombe.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