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2C_797/2017 vom 19. März 2018</w:t>
      </w:r>
    </w:p>
    <w:p>
      <w:r>
        <w:t>Bundesgericht, 2018-03-19, FR</w:t>
      </w:r>
    </w:p>
    <w:p>
      <w:r>
        <w:rPr>
          <w:b/>
        </w:rPr>
        <w:t xml:space="preserve">Quelle: </w:t>
      </w:r>
      <w:r>
        <w:t>https://mcp.opencaselaw.ch/entscheid/bger_2C_797_2017</w:t>
      </w:r>
    </w:p>
    <w:p>
      <w:r>
        <w:t>FR: TF 2C_797/2017 du 19 mars 2018</w:t>
      </w:r>
    </w:p>
    <w:p>
      <w:r>
        <w:t>IT: TF 2C_797/2017 del 19 marzo 2018</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rendue dans une cause de droit public ( art. 82 let. a LTF ) et qui ne tombe pas sous le coup d'une clause d'exception de l'article 83 LTF. Le recours en matière de droit public est par conséquent ouvert. Cette voie de droit est confirmée par l'art. 73 al. 1 de la loi fédérale du 14 décembre 1990 sur l'harmonisation des impôts directs des cantons et des communes (LHID; RS 642.14), dès lors que le recours a pour objet une amende pour soustraction fiscale en matière d'impôts cantonal et communal (ci-après: ICC; impôt sur les gains immobiliers), soit une matière harmonisée (titre 6, chapitre 1 LHID).</w:t>
      </w:r>
    </w:p>
    <w:p>
      <w:r>
        <w:rPr>
          <w:b/>
        </w:rPr>
        <w:t>E. 1.2</w:t>
      </w:r>
    </w:p>
    <w:p>
      <w:r>
        <w:t>Le recourant a participé à la procédure devant l'instance précédente, est particulièrement atteint par la décision entreprise et a un intérêt digne de protection à son annulation ou à sa modification. Il a ainsi qualité pour recourir (cf. art. 89 al. 1 LTF ). Déposé en temps utile et dans les formes requises (cf. art. 42 al. 1 et 2 et art. 100 al. 1 LTF ), le recours est recevable.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ainsi que celle de dispositions de droit cantonal et intercantonal que si ce grief a été invoqué et motivé par la partie recourante, conformément au principe d'allégation ( art. 106 al. 2 LTF ; ATF 142 II 369 consid. 2.1 p. 372; 141 I 36 consid. 1.3 p. 41).</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Dans la mesure où le recourant présente une argumentation appellatoire, en complétant librement l'état de fait retenu dans la décision attaquée, sans invoquer l'arbitraire ou, lorsque c'est le cas, sans démontrer en quoi les faits retenus par l'instance précédente aurait été établis de manière insoutenable ou en violation du droit, le Tribunal fédéral ne peut pas en tenir compte.</w:t>
      </w:r>
    </w:p>
    <w:p>
      <w:r>
        <w:rPr>
          <w:b/>
        </w:rPr>
        <w:t>E. 4</w:t>
      </w:r>
    </w:p>
    <w:p>
      <w:r>
        <w:t>Le litige porte sur l'amende pour soustraction fiscale en matière d'impôt sur les gains immobiliers 2008 prononcée le 2 octobre 2014 et confirmée sur recours le 26 avril 2017. Le recourant estime que le droit à la protection de la bonne foi doit lui permettre de bénéficier du régime de la dénonciation spontanée et ainsi échapper à l'amende.</w:t>
      </w:r>
    </w:p>
    <w:p>
      <w:r>
        <w:rPr>
          <w:b/>
        </w:rPr>
        <w:t>E. 4.1</w:t>
      </w:r>
    </w:p>
    <w:p>
      <w:r>
        <w:t>D'emblée, il faut relever que la Commission de recours a admis à juste titre que les conditions d'une dénonciation spontanée non punissable n'étaient pas remplies, ce que le recourant n'a du reste jamais contesté. Il ressort en effet des faits de l'arrêt entrepris que le Ministère public avait déjà ouvert une procédure pénale pour notamment faux dans les titres, obtention frauduleuse d'une constatation fausse et usage de faux au sens de la législation fiscale cantonale ( art. 105 al. 2 LTF ) en lien avec la soustraction en cause avant la dénonciation effectuée par le recourant en mai 2013 (cf. supra let. B). La condition voulant qu'aucune autorité fiscale n'ait connaissance de la soustraction avant la dénonciation n'était ainsi pas réalisée (cf. art. 203 al. 3 let. a de la loi fiscale du canton du Valais du 10 mars 1976 [ci-après: LF/VS; RS/VS 642.1]; art. 56 al. 1bis let. a LHID ; ces dispositions correspondent à l'art. 175 al. 3 let. a de la loi fédérale du 14 décembre 1990 sur l'impôt fédéral direct [LIFD; RS 642.11; cf. également FF 2006 8347 p. 8373], de sorte que les mêmes principes sont applicables; concernant la notion d'autorité fiscale au sens de ces dispositions, voir RETO SUTTER, Die straflose Selbstanzeige im Bereich der direkten Steuern der Schweiz, in Abhandlungen zum Schweizerischen recht, ASR Nr. 797, 2014, p. 102 s.; ROLF BENZ, Die Gültigskeitsvoraussetzungen der erstmaligen straflosen Selbstanzeige im Recht der direkten Steuern: Zehn echte und vermeintliche Tatbestandsmerkmale, in StR 66 2011 182, p. 190).</w:t>
      </w:r>
    </w:p>
    <w:p>
      <w:r>
        <w:rPr>
          <w:b/>
        </w:rPr>
        <w:t>E. 4.2</w:t>
      </w:r>
    </w:p>
    <w:p>
      <w:r>
        <w:t>La Commission de recours considère que les conditions à la protection de la bonne foi ne sont pas réalisées. En particulier, elle n'estime pas remplie la condition voulant que l'administré, sur la base des assurances reçues, doit avoir pris des dispositions auxquelles il ne peut renoncer sans subir de préjudice (cf. infra consid. 4.4). Selon elle, la soustraction fiscale aurait été portée à la connaissance du Service cantonal dans son entier au plus tard à l'issue de la procédure pénale menée par le Ministère public et le préjudice subi, à savoir l'amende fiscale, serait donc survenu indépendamment d'une dénonciation par le recourant. Par ailleurs, la Commission de recours doute que le Service cantonal ait disposé des informations nécessaires à la formulation d'une promesse qui le lierait. Dans ce contexte, elle émet des réserves quant à la réalisation de la condition d'une intervention de l'autorité dans une situation concrète, mais laisse toutefois cette question ouverte.</w:t>
      </w:r>
    </w:p>
    <w:p>
      <w:r>
        <w:rPr>
          <w:b/>
        </w:rPr>
        <w:t>E. 4.3</w:t>
      </w:r>
    </w:p>
    <w:p>
      <w:r>
        <w:t>Le recourant se plaint d'arbitraire dans l'établissement des faits et dans l'application du droit. Selon lui, la Commission de recours a arbitrairement retenu que le Service cantonal ne disposait pas des informations nécessaires pour lui donner des renseignements dans un cas concret. Par ailleurs, il est manifestement insoutenable de considérer, comme l'a fait l'autorité précédente, que les renseignements donnés par le Service cantonal au sujet d'une dénonciation spontanée ne lui ont pas occasionné de préjudice. A ce titre, il fait valoir que si ledit service ne lui avait pas indiqué qu'une telle dénonciation était possible, il n'aurait pas choisi la voie de la procédure simplifiée dans la procédure pénale menée pour obtention frauduleuse d'une constatation fausse et complicité d'usage de titre faux (cf. supra let. B). Selon lui, cette dernière procédure aurait alors pu conduire à un acquittement et, de ce fait, aucune amende fiscale n'aurait été prononcée. Il souligne, que dans le courriel du 4 septembre 2013, le Service cantonal lui a confirmé qu'il ne serait pas sanctionné par une amende en lien avec la dénonciation spontanée.</w:t>
      </w:r>
    </w:p>
    <w:p>
      <w:r>
        <w:rPr>
          <w:b/>
        </w:rPr>
        <w:t>E. 4.4</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Parmi les conditions, cumulatives, fixées par la jurisprudence figure celle de l'intervention de l'autorité dans une situation concrète à l'égard de personnes déterminées et celle voulant que l'administré se soit fondé sur les assurances ou le comportement dont il se prévaut pour prendre des dispositions auxquelles il ne saurait renoncer sans subir de préjudice (cf. ATF 137 II 182 consid. 3.6.2 p. 193; 131 II 627 consid. 6.1 p. 636).</w:t>
      </w:r>
    </w:p>
    <w:p>
      <w:r>
        <w:t>Par ailleurs, 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141 IV 369 consid. 6.3 p. 375; 140 III 264 consid. 2.3 p. 266; 136 III 552 consid. 4.2 p. 560).</w:t>
      </w:r>
    </w:p>
    <w:p>
      <w:r>
        <w:rPr>
          <w:b/>
        </w:rPr>
        <w:t>E. 4.5</w:t>
      </w:r>
    </w:p>
    <w:p>
      <w:r>
        <w:t>En l'occurrence, le recourant perd de vue que la Commission de recours a laissé ouverte la question de savoir si l'administration disposait des informations suffisantes pour se prononcer dans un cas concret. Cette question est donc sans influence sur l'issue du litige. Le grief d'arbitraire dans l'établissement des faits, aussi bien que dans l'application du droit lié à cette question doit partant être écarté.</w:t>
      </w:r>
    </w:p>
    <w:p>
      <w:r>
        <w:rPr>
          <w:b/>
        </w:rPr>
        <w:t>E. 4.6</w:t>
      </w:r>
    </w:p>
    <w:p>
      <w:r>
        <w:t>L'appréciation de la Commission de recours concernant l'absence de préjudice entraîné par les informations obtenues ne prête, pour sa part, pas le flanc à la critique. On ne voit effectivement pas quelles dispositions le recourant a pris suite aux informations prétendument reçues sur lesquelles il ne pourrait revenir sans subir un préjudice. En particulier, la dénonciation effectuée le 29 mai 2013 n'a pas porté atteinte à ses intérêts. Comme déjà mentionné, les autorités fiscales avaient déjà connaissance de la soustraction en cause ou allaient être renseignée à ce sujet de façon complète (cf. art. 302 al. 1 CPP , concernant l'obligation des autorités pénales de dénoncer aux autorités compétentes les infractions qu'elles ne peuvent poursuivre elles-même). L'amende prononcée ne dépendait donc pas de la dénonciation du recourant, de sorte que les éventuelles assurances données par les autorités fiscales sur le caractère non punissable de cette dénonciation sont sans incidence.</w:t>
      </w:r>
    </w:p>
    <w:p>
      <w:r>
        <w:rPr>
          <w:b/>
        </w:rPr>
        <w:t>E. 4.7</w:t>
      </w:r>
    </w:p>
    <w:p>
      <w:r>
        <w:t>En outre, l'allégation du recourant selon laquelle, sans les assurances données par l'administration fiscale, il n'aurait pas accepté une procédure simplifiée dans la procédure pénale parallèle ne convainc pas. La dénonciation de la soustraction d'impôt (cf. art. 56 LHID ) à l'autorité fiscale ne l'empêchait pas de refuser une procédure simplifiée et de contester les faits liés spécifiquement aux infractions d'obtention frauduleuse d'une constatation fausse (cf. art. 253 CP ) et d'usage de titre faux ( art. 59 al. 1 LHID ). La dénonciation effectuée en mai 2013 ne lui a donc pas porté préjudice dans le cadre de la procédure pénale menée par le Ministère public. Au demeurant, le recourant perd de vue qu'au moment où il a fait état d'une soustraction auprès des autorités fiscales, il avait déjà été entendu par la police dans le cadre d'une enquête pénale ouverte à son encontre. Ce n'est donc pas sa dénonciation qui est à l'origine de sa condamnation pénale.</w:t>
      </w:r>
    </w:p>
    <w:p>
      <w:r>
        <w:rPr>
          <w:b/>
        </w:rPr>
        <w:t>E. 4.8</w:t>
      </w:r>
    </w:p>
    <w:p>
      <w:r>
        <w:t>Par surabondance, on ne voit pas comment une autorité pourrait donner des assurances dans un cas concret de dénonciation spontanée, sans être mise au courant de la soustraction en cause et donc partant sans que la dénonciation ne soit déjà réalisée. C'est ce qui s'est produit en l'espèce. En effet, il ressort des faits de l'arrêt entrepris, non remis en question par le recourant sur ce point, que le conseiller fiscal de ce dernier s'est entretenu avec le Service cantonal le 6 mai 2013, en mentionnant l'existence d'une poursuite pénale en lien avec le montant de 1'800'000 fr. Bien que les conditions d'une impunité n'étaient alors pas remplies (cf. supra consid. 4.1), cette démarche correspondait déjà en soi à une dénonciation spontanée, laquelle n'est soumise à aucune condition de forme (SANSONETTI/ HOSTETTLER, in Commentaire romand, 2e éd., 2017, n° 50 ad art. 175). En outre, une dénonciation par le biais d'un représentant est possible (SANSONETTI/HOSTETTLER, op. cit. n° 50 ad art. 175) et le recourant doit se laisser imputer les actes de son représentant. Dans ces circonstances, le recourant ne peut dès lors pas tirer avantage des éventuelles assurances reçues de l'administration fiscale, notamment par courriel du 4 septembre 2013, puisque sa dénonciation du 6 mai 2013 est intervenue antérieurement ou au plus tard simultanément à ces dernières.</w:t>
      </w:r>
    </w:p>
    <w:p>
      <w:r>
        <w:rPr>
          <w:b/>
        </w:rPr>
        <w:t>E. 4.9</w:t>
      </w:r>
    </w:p>
    <w:p>
      <w:r>
        <w:t>La condition, cumulative, de la possibilité d'un préjudice (cf. supra consid. 4.4) n'étant pas remplie, il n'y a pas lieu d'examiner les autres conditions permettant de faire valoir la protection de la bonne foi.</w:t>
      </w:r>
    </w:p>
    <w:p>
      <w:r>
        <w:t>L'autorité précédente a donc sans arbitraire et sans violer le droit fédéral retenu que le recourant ne pouvait pas se prévaloir d'une telle protection.</w:t>
      </w:r>
    </w:p>
    <w:p>
      <w:r>
        <w:rPr>
          <w:b/>
        </w:rPr>
        <w:t>E. 5</w:t>
      </w:r>
    </w:p>
    <w:p>
      <w:r>
        <w:t>Les considérants qui précèdent conduisent au rejet du recours. Succombant, le recourant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