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2C_797/2014 vom 13. Februar 2015</w:t>
      </w:r>
    </w:p>
    <w:p>
      <w:r>
        <w:t>Bundesgericht, 2015-02-13, FR</w:t>
      </w:r>
    </w:p>
    <w:p>
      <w:r>
        <w:rPr>
          <w:b/>
        </w:rPr>
        <w:t xml:space="preserve">Quelle: </w:t>
      </w:r>
      <w:r>
        <w:t>https://mcp.opencaselaw.ch/entscheid/bger_2C_797_2014</w:t>
      </w:r>
    </w:p>
    <w:p>
      <w:r>
        <w:t>FR: TF 2C_797/2014 du 13 février 2015</w:t>
      </w:r>
    </w:p>
    <w:p>
      <w:r>
        <w:t>IT: TF 2C_797/2014 del 13 febbraio 2015</w:t>
      </w:r>
    </w:p>
    <w:p>
      <w:pPr>
        <w:pStyle w:val="Heading2"/>
      </w:pPr>
      <w:r>
        <w:t>Erwägungen</w:t>
      </w:r>
    </w:p>
    <w:p>
      <w:r>
        <w:rPr>
          <w:b/>
        </w:rPr>
        <w:t>E. 1</w:t>
      </w:r>
    </w:p>
    <w:p>
      <w:r>
        <w:t>Le Tribunal fédéral examine d'office et librement la recevabilité des recours qui lui sont soumis ( art. 29 al. 1 LTF ; ATF 138 I 475 consid. 1 p. 476 et les arrêts cités).</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se prévaut en particulier de l' art. 8 CEDH ( ATF 127 II 60 consid. 1d/aa p. 64 s.). Ce grief étant articulé de manière soutenable, notamment compte tenu des deux enfants de l'intéressé, le recours échappe au motif d'irrecevabilité de l' art. 83 let . c ch. 2 LTF et la voie du recours en matière de droit public est donc ouverte.</w:t>
      </w:r>
    </w:p>
    <w:p>
      <w:r>
        <w:rPr>
          <w:b/>
        </w:rPr>
        <w:t>E. 1.2</w:t>
      </w:r>
    </w:p>
    <w:p>
      <w:r>
        <w:t>Pour le surplus, l'arrêt attaqué est une décision finale ( art. 90 LTF ), rendue en dernière instance cantonale par un tribunal supérieur ( art. 86 al. 1 let . d et al. 2 LTF) dans une cause de droit public ( art. 82 let. a LTF ). Déposé en temps utile ( art. 100 al. 1 LTF ) et dans les formes prescrites ( art. 42 LTF ) par le destinataire de l'arrêt attaqué qui a qualité pour recourir au sens de l' art. 89 al. 1 LTF , le recours en matière de droit public est par conséquent recevable.</w:t>
      </w:r>
    </w:p>
    <w:p>
      <w:r>
        <w:rPr>
          <w:b/>
        </w:rPr>
        <w:t>E. 2</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constations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135 II 313 consid. 5.2.2 p. 322 s.; 133 IV 286 consid. 6.2 p. 288). En particulier, le Tribunal fédéral n'entre pas en matière sur des critiques de type appellatoire portant sur l'état de fait ou sur l'appréciation des preuves ( ATF 137 II 353 consid. 5.1 p. 356; 136 II 101 consid. 3 p. 104).</w:t>
      </w:r>
    </w:p>
    <w:p>
      <w:r>
        <w:t>En l'espèce, le recourant invoque notamment la constatation inexacte et incomplète des faits. Toutefois, c'est sous une forme purement appellatoire qu'il s'en prend à l'état de fait retenu par le Tribunal administratif fédéral. Ainsi, en tant qu'il avance des éléments de fait ne ressortant pas du jugement attaqué, par exemple en relation avec certains passages d'une expertise médicale, sans exposer en quoi les conditions qui viennent d'être rappelées seraient réunies, il n'en sera pas tenu compte. Son recours, sur ce point, doit en conséquence être déclaré irrecevable.</w:t>
      </w:r>
    </w:p>
    <w:p>
      <w:r>
        <w:rPr>
          <w:b/>
        </w:rPr>
        <w:t>E. 3</w:t>
      </w:r>
    </w:p>
    <w:p>
      <w:r>
        <w:t>Le recourant invoque une violation de l' art. 62 let . c et e LEtr (RS 142.20). Il estime que c'est sans sa faute qu'il s'est trouvé dépendant de l'aide sociale et que son activité pénale est trop ancienne pour qu'il soit considéré comme attentant de manière grave et répétée à la sécurité et l'ordre publics.</w:t>
      </w:r>
    </w:p>
    <w:p>
      <w:r>
        <w:rPr>
          <w:b/>
        </w:rPr>
        <w:t>E. 3.1</w:t>
      </w:r>
    </w:p>
    <w:p>
      <w:r>
        <w:t>En l'occurrence, le litige porte sur le refus de prolonger une autorisation de séjour (ou plus précisément le refus d'approuver la prolongation). Le Tribunal administratif fédéral a appliqué l'art. 33 al. 3 LEtr, disposition à caractère potestatif. Le Tribunal fédéral, au contraire de l'autorité précédente, ne saurait statuer sur une autorisation fondée sur cette disposition (cf. arrêt 2C_184/2014 du 4 décembre 2014 consid. 4.2). Il n'en demeure pas moins qu'au vu des neuf ans de mariage du recourant avec une ressortissante française au bénéfice d'une autorisation d'établissement, celui-ci doit a priori pouvoir se prévaloir de l'art. 50 al. 1 let. a LEtr, dont le Tribunal fédéral examine d'office l'application (il ne ressort cependant pas de l'arrêt entrepris à quelle date les époux se sont séparés). Toutefois, au vu de l'art. 51 al. 2 let. a LEtr, qui dispose en particulier que le droit prévu à l'art. 50 LEtr s'éteint s'il existe un motif de révocation au sens de l'art. 62 LEtr, la question de l'existence de ce droit souffre toutefois de rester indécise compte tenu du sort de la cause.</w:t>
      </w:r>
    </w:p>
    <w:p>
      <w:r>
        <w:rPr>
          <w:b/>
        </w:rPr>
        <w:t>E. 3.2</w:t>
      </w:r>
    </w:p>
    <w:p>
      <w:r>
        <w:t>Selon l'art. 62 LEtr, l'autorité compétente peut révoquer une autorisation lorsque l'étranger ou son représentant légal a fait de fausses déclarations ou a dissimulé des faits essentiels durant la procédure d'autorisation (let. a); lorsque l'étranger a été condamné à une peine privative de liberté de longue durée ou a fait l'objet d'une mesure pénale prévue aux art. 64 ou 61 CP (let. b); lorsqu'il attente de manière grave ou répétée à la sécurité et l'ordre publics en Suisse ou à l'étranger, les met en danger ou représente une menace pour la sécurité intérieure ou extérieure de la Suisse (let. c); lorsqu'il ne respecte pas les conditions dont la décision est assortie (let. d); lorsque lui-même ou une personne dont il a la charge dépend de l'aide sociale (let. e). L'autorité précédente ayant admis des cas d'atteinte à la sécurité et l'ordre publics fondés sur l' art. 62 let . c LEtr et de dépendance à l'aide sociale fondés sur l' art. 62 let . e LEtr, c'est par l'examen de ces dispositions particulières qu'il convient de débuter.</w:t>
      </w:r>
    </w:p>
    <w:p>
      <w:r>
        <w:rPr>
          <w:b/>
        </w:rPr>
        <w:t>E. 3.3</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2C_977/2012 du 15 mars 2013 consid. 3.4; 2C_915/2010 du 4 mai 2011 consid. 3.2.1). Les infractions contre l'intégrité sexuelle constituent en règle générale une atteinte "très grave" à la sécurité et à l'ordre publics (arrêt 2C_481/2012 du 1</w:t>
      </w:r>
    </w:p>
    <w:p>
      <w:r>
        <w:t>er mars 2013 consid. 2.3; cf. ATF 137 II 297 consid. 3.3 p. 303). Ayant fait l'objet de huit condamnations pénales, dont une à neuf mois d'emprisonnement pour contrainte sexuelle, et s'étant montré rétif aux injonctions faites par les autorités de quitter la Suisse, le recourant doit se faire opposer ce motif de refus. Le fait que certaines infractions soient anciennes n'y change rien. De plus, sa situation financière privée, telle qu'elle est décrite dans l'arrêt attaqué, c'est-à-dire 18 actes de défaut de biens pour un montant de 65'436 fr. 40 et deux poursuites pour un montant de 12'851 fr. 20, constitue également une atteinte à l'ordre public (cf. ATF 137 II 297 consid. 3.3 p. 303 s.; arrêt 2C_310/2011 du 17 novembre 2011 consid. 5.1).</w:t>
      </w:r>
    </w:p>
    <w:p>
      <w:r>
        <w:rPr>
          <w:b/>
        </w:rPr>
        <w:t>E. 3.4</w:t>
      </w:r>
    </w:p>
    <w:p>
      <w:r>
        <w:t>Il s'ensuit que le recourant remplit au moins les conditions de l' art. 62 let . c LEtr, qui font échec à la prolongation de son autorisation de séjour. Partant, il n'est pas nécessaire d'examiner si le refus de prolonger cette autorisation peut également être motivé par l' art. 62 let . e LEtr ou par un autre cas prévu par l'art. 62 LEtr.</w:t>
      </w:r>
    </w:p>
    <w:p>
      <w:r>
        <w:rPr>
          <w:b/>
        </w:rPr>
        <w:t>E. 4</w:t>
      </w:r>
    </w:p>
    <w:p>
      <w:r>
        <w:t>Le recourant invoque ensuite l' art. 8 CEDH . Son fils, de nationalité suisse, et sa fille, de nationalité kosovare, vivant tous deux en Suisse, il estime bénéficier d'un droit à la prolongation de son autorisation de séjour.</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140 I 145 consid. 3.1 p. 146 s. et les références citées). Il n'y a toutefois pas atteinte à la vie familiale si l'on peut attendre des membres de la famille qu'ils réalisent leur vie de famille à l'étranger; l' art. 8 CEDH n'est pas a priori violé si le membre de la famille jouissant d'un droit de présence en Suisse peut quitter ce pays sans difficultés avec l'étranger auquel a été refusée une autorisation de séjour ( ATF 140 I 145 ibidem et les références citées).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135 I 153 consid. 2.1 p. 155).</w:t>
      </w:r>
    </w:p>
    <w:p>
      <w:r>
        <w:rPr>
          <w:b/>
        </w:rPr>
        <w:t>E. 4.2</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 ATF 140 I 145 consid. 3.2 p. 147 s. et les arrêts cités).</w:t>
      </w:r>
    </w:p>
    <w:p>
      <w:r>
        <w:rPr>
          <w:b/>
        </w:rPr>
        <w:t>E. 4.3</w:t>
      </w:r>
    </w:p>
    <w:p>
      <w:r>
        <w:t>En l'espèce, selon les faits retenus par l'autorité précédente, le recourant n'a ni l'autorité parentale, ni la garde de ses enfants (l'un Suisse, l'autre Kosovar). Il s'ensuit qu'un éventuel éloignement du père ne remettrait pas en cause leur séjour en Suisse et que la jurisprudence du Tribunal fédéral relative au regroupement familial inversé lorsque l'enfant a la nationalité suisse ne trouve pas d'application à la situation du recourant (cf. ATF 136 I 285 consid. 5.2 et les références citées, dans lequel il n'est pas exigé du parent qui se prévaut de l' art. 8 CEDH , qui a la garde exclusive et l'autorité parentale sur l'enfant, qu'il ait fait preuve d'un comportement irréprochable).</w:t>
      </w:r>
    </w:p>
    <w:p>
      <w:r>
        <w:rPr>
          <w:b/>
        </w:rPr>
        <w:t>E. 4.4</w:t>
      </w:r>
    </w:p>
    <w:p>
      <w:r>
        <w:t>L'exigence du lien affectif particulièrement fort doit être considérée comme remplie sur le plan affectif lorsque les contacts personnels sont effectivement exercés dans le cadre d'un droit de visite usuel selon les standards d'aujourd'hui, lorsque l'étranger détient déjà un droit de séjour en Suisse, de façon à prendre en compte l'art. 9 par. 3 de la Convention du 20 novembre 1989 relative aux droits de l'enfant (CDE; RS 0.107) sans toutefois déduire de dite convention une prétention directe à l'octroi d'une autorisation ( ATF 139 I 315 consid. 2.4 et 2.5).</w:t>
      </w:r>
    </w:p>
    <w:p>
      <w:r>
        <w:t>Il ressort de l'arrêt entrepris que le recourant n'a jamais vécu avec son fils, né en 1999, qu'il n'a reconnu ce dernier qu'en mai 2004 et qu'il savait dès la naissance de l'enfant qu'il en était le père. Ce n'est qu'après avoir reconnu son enfant qu'il a commencé à le voir, à raison d'une demi-journée par semaine, généralement en présence de la mère. Le recourant a versé une pension alimentaire à son fils depuis le 1</w:t>
      </w:r>
    </w:p>
    <w:p>
      <w:r>
        <w:t>er janvier 2005 et a cessé tout versement dès le 1er septembre 2008 en raison de sa situation financière précaire. En octobre 2008, l'autorité tutélaire a ratifié la convention passée entre les parents visant à supprimer la pension alimentaire. S'agissant de sa fille kosovare, née en 2006 et disposant d'une autorisation de séjour, le recourant, malgré une convention d'entretien signée en avril 2007, ne verse aucune pension alimentaire. Le rythme des visites, fondé sur les déclarations de la mère, n'est pas clairement établi.</w:t>
      </w:r>
    </w:p>
    <w:p>
      <w:r>
        <w:t>Compte tenu des difficultés constatées pour le paiement de la pension alimentaire de ses enfants, il ne saurait être question de lien affectif particulièrement fort qui mérite la protection de l' art. 8 CEDH . En effet, la raison pour laquelle le recourant ne s'acquitte pas de son dû n'est pas déterminante. Afin d'apprécier l'intensité du lien économique entre les intéressés, seul compte en définitive le fait que la pension ne soit pas versée. Cette question est appréciée de manière objective (arrêt 2C_173/2009 du 10 septembre 2009 consid. 4.2). Au demeurant, que le recourant ait été dispensé de payer une pension alimentaire en faveur de son fils n'est en l'espèce pas pertinent. Outre le fait qu'il ne procède à aucun versement en faveur de sa fille sans en avoir été dispensé, le recourant a attendu plus de cinq ans avant de soutenir financièrement l'enfant qu'il savait être son fils. Dans ces conditions, on ne peut admettre un lien familial fort d'un point de vue économique.</w:t>
      </w:r>
    </w:p>
    <w:p>
      <w:r>
        <w:rPr>
          <w:b/>
        </w:rPr>
        <w:t>E. 4.5</w:t>
      </w:r>
    </w:p>
    <w:p>
      <w:r>
        <w:t>Selon la jurisprudence, on ne saurait parler de comportement irréprochable lorsqu'il existe, à l'encontre de l'étranger qui se prévaut de l' art. 8 CEDH , des motifs d'éloignement, en particulier si l'on peut lui reprocher un comportement répréhensible sur le plan pénal ou en regard de la législation sur les étrangers (arrêt 2C_762/2013 du 31 janvier 2014 consid. 5.1 i.f.).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p. 150 s. et les références citées).</w:t>
      </w:r>
    </w:p>
    <w:p>
      <w:r>
        <w:t>En l'occurrence, le recourant a fait l'objet d'un important nombre de condamnations pénales depuis qu'il est en Suisse. Il a en particulier commis une grave infraction contre l'intégrité sexuelle d'un enfant et mis en danger l'intégrité physique des usagers de la route en violant gravement les règles de la circulation routière. Même s'il n'a plus été condamné dernièrement, par son comportement, il a démontré qu'il n'entendait pas se soumettre au système juridique suisse. De plus, au plan financier, il faut constater qu'il fait l'objet de deux poursuites et de 18 actes de défaut de biens, pour un montant total de 78'287 fr. 60. Force est dès lors de constater que le recourant n'a pas pu ou n'a pas voulu rétablir une situation financière fortement obérée, dont il n'est pas exclu qu'elle n'empire encore.</w:t>
      </w:r>
    </w:p>
    <w:p>
      <w:r>
        <w:rPr>
          <w:b/>
        </w:rPr>
        <w:t>E. 4.6</w:t>
      </w:r>
    </w:p>
    <w:p>
      <w:r>
        <w:t>Le recourant ne présentant pas de lien affectif fort avec ses enfants et ne pouvant se targuer d'un comportement irréprochable, il ne saurait être question de violation de l' art. 8 CEDH .</w:t>
      </w:r>
    </w:p>
    <w:p>
      <w:r>
        <w:rPr>
          <w:b/>
        </w:rPr>
        <w:t>E. 5</w:t>
      </w:r>
    </w:p>
    <w:p>
      <w:r>
        <w:t>En dernier lieu, hormis les liens du recourant avec ses enfants, dont on a vu qu'ils ne justifient pas à eux seuls son séjour en Suisse, l'arrêt attaqué ne révèle aucun élément déterminant qui ferait apparaître le refus de prolonger l'autorisation de séjour du recourant comme disproportionné (cf. art. 96 LEtr, dont l'examen se confond avec celui imposé par l' art. 8 par. 2 CEDH ; cf. arrêt 2C_643/2014 du 13 décembre 2014 consid. 7.2). Il ne fait ainsi pas montre d'une intégration particulièrement marquée et n'a pas tissé de relation privilégiée en Suisse. Par ailleurs, il émarge depuis de nombreuses années à l'aide sociale. A ce propos, le fait qu'il perçoive une rente de l'assurance-accident n'a pas d'incidence dans la pesée des intérêts en présence. En effet, même s'il ne faut pas minimiser son incapacité de gain, force est de constater que le recourant présente toujours une capacité résiduelle de 74 % qui devrait lui permettre, au moins dans une faible mesure, de limiter sa dépendance à l'aide sociale. En outre, le recourant est né et a grandi dans son pays d'origine jusqu'à l'âge de 19 ans. Il y a ainsi passé son enfance et son adolescence et, selon les constatations de l'autorité précédente, y a également conservé d'importantes attaches familiales.</w:t>
      </w:r>
    </w:p>
    <w:p>
      <w:r>
        <w:rPr>
          <w:b/>
        </w:rPr>
        <w:t>E. 6</w:t>
      </w:r>
    </w:p>
    <w:p>
      <w:r>
        <w:t>Les considérants qui précèdent conduisent au rejet du recours, dans dans la mesure où il est recevable. Le recours étant manifestement dépourvu de chances de succès, la demande d'assistance judiciaire est rejetée ( art. 64 al. 1 LTF ). Succombant, le recourant doit ainsi supporter les frais judiciaires,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