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794/2014 vom 23. Januar 2015</w:t>
      </w:r>
    </w:p>
    <w:p>
      <w:r>
        <w:t>Bundesgericht, 2015-01-23, FR</w:t>
      </w:r>
    </w:p>
    <w:p>
      <w:r>
        <w:rPr>
          <w:b/>
        </w:rPr>
        <w:t xml:space="preserve">Quelle: </w:t>
      </w:r>
      <w:r>
        <w:t>https://mcp.opencaselaw.ch/entscheid/bger_2C_794_2014</w:t>
      </w:r>
    </w:p>
    <w:p>
      <w:r>
        <w:t>FR: TF 2C 794/2014 du 23 janvier 2015</w:t>
      </w:r>
    </w:p>
    <w:p>
      <w:r>
        <w:t>IT: TF 2C 794/2014 del 23 gennaio 2015</w:t>
      </w:r>
    </w:p>
    <w:p>
      <w:pPr>
        <w:pStyle w:val="Heading2"/>
      </w:pPr>
      <w:r>
        <w:t>Regeste</w:t>
      </w:r>
    </w:p>
    <w:p>
      <w:r>
        <w:t>Refus d'approbation à la prolongation d'une autorisation de séjour et renvoi | Droit de cité et droit des étrangers</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se prévaut des art. 50 al. 1 let. b LEtr ainsi que 8 CEDH. Dans les deux cas, il invoque de manière soutenable son droit à entretenir une relation avec ses enfants. Son recours échappe par conséquent au motif d'irrecevabilité prévu à l' art. 83 let . c ch. 2 LTF (arrêt 2C_652/2013 du 17 décembre 2013 consid. 1.1, non publié in ATF 140 I 145 ).</w:t>
      </w:r>
    </w:p>
    <w:p>
      <w:r>
        <w:rPr>
          <w:b/>
        </w:rPr>
        <w:t>E. 1.2</w:t>
      </w:r>
    </w:p>
    <w:p>
      <w:r>
        <w:t>Pour le surplus, le recours est dirigé contre une décision finale ( art. 90 LTF ), rendue par le Tribunal administratif fédéral ( art. 86 al. 1 let. a LTF ).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(cf. ATF 137 II 353 consid. 5.1 p. 356). En l'occurrence, le recourant se borne à invoquer l'interdiction de l'arbitraire dans la constatation des faits, mais ne se livre à aucune démonstration conforme aux exigences de motivation. En tant qu'il se fonde sur l' art. 9 Cst. , le moyen se révèle d'emblée irrecevable. Il en va de même des critiques que le recourant entend formuler concernant la prise en compte par l'instance précédente des déclarations de son ex-épouse, dès lors que le recourant n'invoque ni a fortiori ne démontre l'arbitraire dans l'appréciation des preuves.</w:t>
      </w:r>
    </w:p>
    <w:p>
      <w:r>
        <w:rPr>
          <w:b/>
        </w:rPr>
        <w:t>E. 3</w:t>
      </w:r>
    </w:p>
    <w:p>
      <w:r>
        <w:t>Le recourant se prévaut des art. 50 LEtr et 8 CEDH.</w:t>
      </w:r>
    </w:p>
    <w:p>
      <w:r>
        <w:rPr>
          <w:b/>
        </w:rPr>
        <w:t>E. 3.1</w:t>
      </w:r>
    </w:p>
    <w:p>
      <w:r>
        <w:t>Selon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 A juste titre, le recourant ne prétend plus, devant le Tribunal fédéral, que les conditions de l'art. 50 al. 1 let. a LEtr seraient remplies. Il convient donc de vérifier si, en regard des faits retenus, l'instance précédente a nié à juste titre le droit pour le recourant de séjourner en Suisse sur la base de l'art. 50 al. 1 let. b et al. 2 LEtr, qui autorise la poursuite du séjour en Suisse pour des raisons personnelles majeures. L'alinéa 2 précise que les "raisons personnelles majeures" sont notamment données lorsque la réintégration dans le pays de provenance semble fortement compromise (voir aussi l'art. 77 al. 2 de l'OASA, qui reprend la teneur de l'art. 50 al. 2 LEtr).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2C_873/2013 du 25 mars 2014 consid. 4.1, non publié in ATF 140 II 289 et références). En l'espèce, l'instance précédente a constaté que le recourant a vécu en Egypte jusqu'à l'âge de presque trente-sept ans. Il y a ainsi passé son enfance, son adolescence et les premières années de sa vie d'adulte. En outre, il a conservé des attaches familiales avec son pays d'origine, où résident sa mère, son frère et ses quatre soeurs et dans lequel il est retourné à plusieurs reprises depuis son arrivée en Suisse. Le Tribunal administratif fédéral a également relevé que l'intéressé y avait obtenu un diplôme de comptabilité et qu'il y était propriétaire d'une société d'importation et d'exportation. Dans ces conditions, malgré la durée de son séjour en Suisse, la réintégration du recourant dans son pays de provenance ne paraît pas fortement compromise.</w:t>
      </w:r>
    </w:p>
    <w:p>
      <w:r>
        <w:rPr>
          <w:b/>
        </w:rPr>
        <w:t>E. 3.2</w:t>
      </w:r>
    </w:p>
    <w:p>
      <w:r>
        <w:t>La jurisprudence admet que des raisons personnelles majeures peuvent découler aussi d'une relation digne de protection avec un enfant qui a le droit de séjourner en Suisse (cf. ATF 139 I 315 consid. 2.1 p. 319; arrêts 2C_318/2013 du 5 septembre 2013 consid. 3.3 et 2C_327/2010 du 19 mai 2011 consid. 2.2 in fine, non publié in ATF 137 I 247 ). Dans ce contexte, il convient également de tenir compte du droit au respect de la vie privée et familiale garanti par l' art. 8 CEDH , que le recourant invoque du reste expressément. 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arrêts 2C_318/2013 du 5 septembre 2013 consid. 3.3.1 et 2C_1031/2011 du 22 mars 2012 consid. 4.2.3 ).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p. 319; arrêt 2C_318/2013 du 5 septembre 2013 consid. 3.3.1).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ATF 139 I 315 consid. 2.5 p. 321 s. ; cf. aussi ATF 140 I 145 consid. 3.2 p. 148; arrêt 2C_318/2013 du 5 septembre 2013 consid. 3.3.2).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 art. 8 CEDH mais également la disposition plus favorable prévue à l'art. 50 al. 1 let. b LEtr (arrêt 2C_318/2013 du 5 septembre 2013 consid. 3.3.2). Les autres conditions d'une prolongation de l'autorisation doivent en outre être remplies. Le parent étranger doit ainsi en particulier entretenir une relation économique particulièrement forte avec son enfant et avoir fait preuve en Suisse d'un comportement irréprochable ( ATF 139 I 315 consid. 2.5 p. 321; arrêt 2C_318/2013 du 5 septembre 2013 consid. 3.3.2).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 ATF 140 I 145 consid. 3.2 p. 148; 139 I 315 consid. 2.4 et 2.5 p. 321; arrêt 2C_318/2013 du 5 septembre 2013 consid. 3.3), la prise en considération de ces normes dans le cadre de l'interprétation de l'art. 50 al. 1 let. b LEtrest néanmoins possible, de même qu'indiquée ( ATF 139 I 315 consid. 2.4 p. 321).</w:t>
      </w:r>
    </w:p>
    <w:p>
      <w:r>
        <w:rPr>
          <w:b/>
        </w:rPr>
        <w:t>E. 3.3</w:t>
      </w:r>
    </w:p>
    <w:p>
      <w:r>
        <w:t>L'existence d'une relation économique particulièrement forte entre le recourant et ses trois enfants fait défaut en l'espèce. Il ressort en effet des constatations de fait effectuées par le Tribunal administratif fédéral, non contestées sur ce point, que le recourant a cessé de contribuer à l'entretien de ses trois enfants depuis le mois d'avril 2010. L'intéressé en avait pourtant l'obligation depuis le jugement du Tribunal de première instance du 3 septembre 2009 le condamnant à verser la somme mensuelle de 594 fr. à titre de contributions d'entretien à la famille. Le recourant justifie cela par sa situation financière difficile depuis qu'il a subi plusieurs opérations à la main, lesquelles ont conduit l'Office cantonal de l'emploi du canton de Genève à constater qu'il était inapte au placement et qu'une réorientation professionnelle devait avoir lieu en milieu protégé. Il ressort certes de l'arrêt attaqué que le recourant a été empêché de travailler du 1er avril au 21 novembre 2008 et que, dès le 1er avril 2010, il a touché des prestations de l'assurance chômage (cf. arrêt attaqué, consid. 7.2.2). Les raisons qui ont conduit le recourant à cesser de verser la contribution d'entretien qui était due ne sont toutefois pas pertinentes. Afin de déterminer l'intensité du lien économique entre les intéressés, seul compte en définitive le fait que le recourant ne verse pas la pension. Cette question est appréciée de manière objective (cf. arrêt 2C_173/2009 du 10 septembre 2009 consid. 4.2). Il est vrai que la situation se présente différemment depuis le 1er juillet 2011, date à partir de laquelle l'intéressé a été dispensé, par le Tribunal de première instance, de verser une contribution d'entretien à la famille (cf. supra consid. Ab). Dans de telles circonstances, on pourrait se demander si l'absence d'obligation judiciaire de verser une pension alimentaire permet de faire abstraction de la condition du lien économique particulièrement fort entre le recourant et ses enfants. La question peut toutefois demeurer indécise, le recourant n'ayant de toute façon pas versé de contribution d'entretien à la famille entre avril 2010 et juillet 2011 alors qu'il lui incombait de le faire. L'une des conditions cumulatives n'étant pas réalisée, point n'est besoin d'examiner si le recourant peut se prévaloir d'un comportement irréprochable ou s'il entretient avec ses enfants une relation suffisamment forte d'un point de vue affectif. Il y a lieu néanmoins de relever que le recourant soutient à juste titre que les infractions pénales mentionnées par le Tribunal administratif fédéral auraient dû être écartées de l'examen, dans la mesure où elles ne font l'objet d'aucune décision entrée en force et que les faits à leur origine n'ont pas été expressément reconnus par l'intéressé. Au demeurant, force est d'admettre que le raisonnement du Tribunal administratif fédéral est discutable au sujet des liens affectifs qui unissent le recourant à ses trois enfants, dans la mesure où le droit de visite accordé par la curatrice en juin 2014 ne se trouve en tout cas pas en-deçà de ce qui est usuel en la matière en Suisse romande (cf. supra consid. 3.3). Il n'en demeure pas moins, au vu de ce qui précède, que, faute de lien économique avec ses enfants, le recourant ne peut pas bénéficier d'une prolongation de son autorisation de séjour sur la base des art. 50 LEtr et 8 CEDH.</w:t>
      </w:r>
    </w:p>
    <w:p>
      <w:r>
        <w:rPr>
          <w:b/>
        </w:rPr>
        <w:t>E. 3.4</w:t>
      </w:r>
    </w:p>
    <w:p>
      <w:r>
        <w:t>Au demeurant, hormis les liens du recourant avec ses enfants, l'arrêt attaqué ne révèle aucun élément déterminant qui ferait apparaître le refus de prolonger l'autorisation de séjour du recourant comme disproportionné (cf. art. 96 LEtr).</w:t>
      </w:r>
    </w:p>
    <w:p>
      <w:r>
        <w:rPr>
          <w:b/>
        </w:rPr>
        <w:t>E. 4</w:t>
      </w:r>
    </w:p>
    <w:p>
      <w:r>
        <w:t>Les considérants qui précèdent conduisent au rejet du recours dans la mesure où il est recevable. La demande d'assistance judiciaire présentée par le recourant peut être admise, dans la mesure où les conclusions du recours n'étaient pas d'emblée dépourvues de chances de succès ( art. 64 al. 1 LTF ). Il ne sera donc pas perçu de frais ( art. 64 al. 1 LTF ). Me Leonardo Castro sera désigné comme avocat d'office du recourant et ses honoraires, fixés par la Cour de céans,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