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2C_793/2011 vom 22. Februar 2012</w:t>
      </w:r>
    </w:p>
    <w:p>
      <w:r>
        <w:t>Bundesgericht, 2012-02-22, FR</w:t>
      </w:r>
    </w:p>
    <w:p>
      <w:r>
        <w:rPr>
          <w:b/>
        </w:rPr>
        <w:t xml:space="preserve">Quelle: </w:t>
      </w:r>
      <w:r>
        <w:t>https://mcp.opencaselaw.ch/entscheid/bger_2C_793_2011</w:t>
      </w:r>
    </w:p>
    <w:p>
      <w:r>
        <w:t>FR: TF 2C_793/2011 du 22 février 2012</w:t>
      </w:r>
    </w:p>
    <w:p>
      <w:r>
        <w:t>IT: TF 2C_793/2011 del 22 febbraio 2012</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w:t>
      </w:r>
    </w:p>
    <w:p>
      <w:r>
        <w:t>Aucun traité international n'étant applicable en l'espèce (cf. art. 2 LEtr; RS 142.20), le regroupement familial est régi par les art. 42 ss LEtr.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p. 286 s.). En l'occurrence, c'est donc la situation de la recourante 1 et non celle de son époux, ressortissant suisse, qui est déterminante. La recourante 1 étant titulaire d'une autorisation de séjour depuis son mariage en janvier 2009, le regroupement familial doit être envisagé sous l'angle de l'art. 44 LEtr. Or, cette disposition ne confère pas un droit à une autorisation de séjour au sens de l' art. 83 let . c ch. 2 LTF, l'octroi d'une telle autorisation étant laissé à l'appréciation de l'autorité. Il s'ensuit que la voie du recours en matière de droit public n'est pas ouverte sur la base de cette disposition (cf. ATF 137 I 284 consid. 1.2 p. 286 s. et les arrêts cités).</w:t>
      </w:r>
    </w:p>
    <w:p>
      <w:r>
        <w:rPr>
          <w:b/>
        </w:rPr>
        <w:t>E. 1.2</w:t>
      </w:r>
    </w:p>
    <w:p>
      <w:r>
        <w:t>Les recourants invoquent l' art. 8 CEDH pour faire venir la recourante 3 en Suisse. Un étranger peut se prévaloir de la protection de la vie familiale découlant de l' art. 8 CEDH à condition qu'il entretienne une relation étroite et effective avec une personne de sa famille ayant le droit de résider durablement en Suisse (cf. ATF 137 I 284 consid. 1.3 p. 287 et les arrêts cités).</w:t>
      </w:r>
    </w:p>
    <w:p>
      <w:r>
        <w:t>En tant qu'épouse d'un citoyen suisse, la recourante 1 a en principe un droit au renouvellement de son autorisation de séjour en Suisse, pour autant qu'elle fasse ménage commun avec son époux (cf. art. 42 al. 1 LEtr) ou bénéficie d'une exception à cette exigence en vertu de l'art. 49 LEtr. L'arrêt attaqué ne retient pas que la recourante 1 ne vivrait pas avec son époux. Elle a ainsi le droit de résider durablement en Suisse. Enfin, il ressort de l'arrêt attaqué que la mère et sa fille entretiennent une relation - à distance certes - mais étroite et effective, de sorte qu'un droit au regroupement familial peut a priori découler de l' art. 8 CEDH en ce qui concerne la recourante 3 (cf. ATF 137 I 284 consid. 1.3 p. 287 et les arrêts cités). Le recours en matière de droit public est par conséquent ouvert. La question de savoir si le regroupement familial doit en définitive être accordé relève en revanche du fond (cf. ATF 136 II 177 consid. 1.2 p. 180).</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requises ( art. 42 LTF ) par les destinataires de l'arrêt attaqué qui ont qualité pour recourir au sens de l' art. 89 al. 1 LTF , le recours en matière de droit public est par conséquent recevable.</w:t>
      </w:r>
    </w:p>
    <w:p>
      <w:r>
        <w:rPr>
          <w:b/>
        </w:rPr>
        <w:t>E. 2.1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 2C_553/2011 du 4 novembre 2011 consid. 2.1 et les références citées).</w:t>
      </w:r>
    </w:p>
    <w:p>
      <w:r>
        <w:rPr>
          <w:b/>
        </w:rPr>
        <w:t>E. 2.2</w:t>
      </w:r>
    </w:p>
    <w:p>
      <w:r>
        <w:t>Une ingérence dans l'exercice du droit au respect de la vie privée et familiale garanti par l' art. 8 CEDH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publics et privés en présence (cf. ATF 137 I 284 consid. 2.1 p. 287 s. et les références citées).</w:t>
      </w:r>
    </w:p>
    <w:p>
      <w:r>
        <w:t>S'agissant d'un regroupement familial partiel, il convient de tenir compte dans la pesée des intérêts notamment des exigences auxquelles le droit interne soumet celui-ci (cf. ATF 137 I 284 consid. 2.6 p. 292 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(cf. arrêt 2C_508/2009 du 20 mai 2010 consid. 4.2).</w:t>
      </w:r>
    </w:p>
    <w:p>
      <w:r>
        <w:rPr>
          <w:b/>
        </w:rPr>
        <w:t>E. 2.3</w:t>
      </w:r>
    </w:p>
    <w:p>
      <w:r>
        <w:t>Il faut également tenir compte de l'intérêt de l'enfant, ainsi que l'exige l'art. 3 al. 1 de la Convention relative aux droits de l'enfant du 2 novembre 1989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137 I 284 consid. 2.3.1 p. 290 s.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p. 86 ss). Cette jurisprudence ne s'applique pas seulement au regroupement familial fondé sur les art. 42 et 43 LEtr, mais aussi aux requêtes basées sur l'art. 44 LEtr (cf. ATF 137 I 284 consid. 2.3.2 p. 291).</w:t>
      </w:r>
    </w:p>
    <w:p>
      <w:r>
        <w:t>Afin d'évaluer si le regroupement familial est manifestement contraire à l'intérêt de l'enfant, l'autorité compétente peut être amenée, selon les circonstances, à entendre l'enfant de façon appropriée (cf. art. 12 CDE )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(cf. ATF 124 II 361 consid. 3c p. 368, confirmé récemment dans l'arrêt 2C_746/2009 du 16 juin 2010 consid. 4.1). Selon la jurisprudence en matière de droit des étrangers, la représentation des enfants peut souvent se faire par l'intermédiaire du ou des parents parties à la procédure, dès lors que les intérêts des deux parents et ceux de l'enfant coïncident (cf. arrêt 2C_746/2009 du 16 juin 2010 consid. 4.1 et les arrêts cités). Tel est le cas lorsque le regroupement tend à permettre à l'enfant de rejoindre ses deux parents ou son seul parent survivant, de sorte qu'il n'est pas nécessaire de recueillir formellement l'avis de l'enfant, sous réserve de l'hypothèse prévue à l'art. 47 al. 4 in fine LEtr.</w:t>
      </w:r>
    </w:p>
    <w:p>
      <w:r>
        <w:rPr>
          <w:b/>
        </w:rPr>
        <w:t>E. 2.4</w:t>
      </w:r>
    </w:p>
    <w:p>
      <w:r>
        <w:t>En résumé, l'étranger qui bénéficie d'une autorisation de séjour durable est en droit de réclamer le regroupement familial selon l'art. 44 LEtr pour ses enfants en se prévalant de l' art. 8 CEDH (et de l' art. 13 Cst. ) aux conditions cumulatives suivantes: (1) l'étranger souhaite vivre en ménage commun avec l'enfant (art. 44 let. a LEtr); (2) il dispose d'un logement approprié (art. 44 let. b LEtr); (3) il ne dépend pas de l'aide sociale ( art. 44 let .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(cf. ATF 137 I 284 consid. 2.7 p. 293 s.). Enfin, (8) le parent qui fait valoir le regroupement familial doit disposer de l'autorité parentale ou au moins du droit de garde sur l'enfant (cf. ATF 137 I 284 consid. 2.3.1 p. 290; confirmé in arrêts 2C_578/2011 du 1er décembre 2011 consid. 3.4.3; 2C_194/2011 du 17 novembre 2011 consid. 2.2.1; 2C_132/2011 du 28 juillet 2011 consid. 4). En effet, le regroupement familial doit être réalisé en conformité avec les règles du droit civil régissant les rapports entre parents et enfants et il appartient aux autorités compétentes en matière de droit des étrangers de s'en assurer ( ATF 136 II 78 consid. 4.8 p. 86 ss). Une simple déclaration du parent resté à l'étranger autorisant son enfant à rejoindre l'autre parent en Suisse n'est en principe pas suffisante (cf. arrêts 2C_132/2011 du 28 juillet 2011 consid. 6.2.3; 2C_537/2009 du 31 mars 2010 consid. 4).</w:t>
      </w:r>
    </w:p>
    <w:p>
      <w:r>
        <w:rPr>
          <w:b/>
        </w:rPr>
        <w:t>E. 3</w:t>
      </w:r>
    </w:p>
    <w:p>
      <w:r>
        <w:t>Les recourants allèguent que, les conditions des art. 44 et 47 LEtr étant remplies, ils peuvent se prévaloir d'un droit au regroupement familial en vertu des art. 8 CEDH et 13 Cst. Ils ajoutent que le Tribunal cantonal n'a pas établi qu'en l'espèce, le regroupement familial serait manifestement contraire à l'intérêt de l'enfant.</w:t>
      </w:r>
    </w:p>
    <w:p>
      <w:r>
        <w:rPr>
          <w:b/>
        </w:rPr>
        <w:t>E. 3.1</w:t>
      </w:r>
    </w:p>
    <w:p>
      <w:r>
        <w:t>Dans le cas particulier, le Tribunal cantonal a retenu que l'essentiel des conditions pour obtenir un regroupement familial était rempli, la requête ne pouvant être rejetée que si l'intérêt supérieur de l'enfant s'opposait à sa venue en Suisse. Tout en reconnaissant qu'il était très délicat de déterminer l'intérêt de l'enfant, les juges cantonaux ont considéré que la recourante 3, âgée alors de quinze ans, n'avait jamais vécu en communauté familiale avec sa mère, à l'exception des quelques séjours que celle-ci avait effectués dans son pays d'origine, de sorte que la relation mère-fille devait être ténue et celle avec ses grands-parents, auprès desquels elle vivait depuis toujours, bien plus forte. Compte tenu du changement de vie considérable et déstabilisant qu'un départ de son pays d'origine imposerait à l'adolescente, et du fait qu'elle y disposait de la cellule familiale stable dans laquelle elle a toujours vécu, le Tribunal cantonal a retenu que la solution la plus conforme à l'intérêt de l'enfant était de rester là où elle avait tous ses repères affectifs et sociaux, ni l'âge avancé ni les problèmes de santé que les grands-parents semblaient rencontrer n'étant suffisants pour modifier volontairement un dispositif de garde adopté lorsque l'enfant n'était qu'un nourrisson.</w:t>
      </w:r>
    </w:p>
    <w:p>
      <w:r>
        <w:rPr>
          <w:b/>
        </w:rPr>
        <w:t>E. 3.2</w:t>
      </w:r>
    </w:p>
    <w:p>
      <w:r>
        <w:t>Ce faisant, le Tribunal cantonal a mal appliqué le droit. En effet, il a examiné de son point de vue quelle était la solution la plus conforme à l'intérêt de l'enfant, alors que les autorités ne peuvent s'opposer à un regroupement familial décidé par les parents que si celui-ci est manifestement contraire à l'intérêt de l'enfant (cf. supra consid. 2.3). Or, tel n'est pas le cas ici. La recourante 3, née en 1996, a certes vécu éloignée de sa mère quasiment depuis sa naissance mais les liens entre la mère et la fille n'ont jamais été rompus. En outre, au moment de l'adolescence, la présence d'une mère peut être cruciale, plus importante en tous les cas que celle de grands-parents âgés et malades. A la lumière de l'état de fait retenu dans la décision attaquée, il n'apparaît ainsi pas que le regroupement familial serait manifestement contraire à l'intérêt de la jeune fille.</w:t>
      </w:r>
    </w:p>
    <w:p>
      <w:r>
        <w:t>En outre, il ne faut pas perdre de vue que le père de la recourante 3 est décédé depuis de nombreuses années. Lorsqu'un enfant n'a plus qu'un seul de ses parents, on ne pourra en règle générale pas admettre que son intérêt est de vivre séparé de ce parent. La question de savoir quelles relations sont prépondérantes, entre celles que l'adolescente entretient avec sa mère en Suisse et celles qu'elle a avec d'autres personnes vivant dans son pays d'origine, n'a en effet ici pas l'importance déterminante qu'elle prend lorsque c'est l'autre parent qui s'occupe de l'enfant dans ce pays.</w:t>
      </w:r>
    </w:p>
    <w:p>
      <w:r>
        <w:t>Le regroupement familial n'étant pas manifestement contraire à l'intérêt de l'enfant, et l'arrêt attaqué retenant que toutes les autres conditions sont remplies, c'est donc à tort que le Tribunal cantonal a refusé une autorisation de séjour à la recourante 3.</w:t>
      </w:r>
    </w:p>
    <w:p>
      <w:r>
        <w:rPr>
          <w:b/>
        </w:rPr>
        <w:t>E. 4</w:t>
      </w:r>
    </w:p>
    <w:p>
      <w:r>
        <w:t>Vu ce qui précède, le recours doit être admis, la décision attaquée annulée et la cause renvoyée au Service de la population et des migrants du canton de Fribourg pour qu'il accorde une autorisation de séjour à la recourante 3.</w:t>
      </w:r>
    </w:p>
    <w:p>
      <w:r>
        <w:t>Il n'y a pas lieu de percevoir de frais de justice (cf. art. 66 al. 4 LTF ). Succombant, le canton de Fribourg versera aux recourants, créanciers solidaires, une indemnité à titre de dépens (cf. art. 68 al. 1 LTF ).</w:t>
      </w:r>
    </w:p>
    <w:p>
      <w:r>
        <w:t>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