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2C_78/2021 vom 26. Januar 2022</w:t>
      </w:r>
    </w:p>
    <w:p>
      <w:r>
        <w:t>Bundesgericht, 2022-01-26, DE</w:t>
      </w:r>
    </w:p>
    <w:p>
      <w:r>
        <w:rPr>
          <w:b/>
        </w:rPr>
        <w:t xml:space="preserve">Quelle: </w:t>
      </w:r>
      <w:r>
        <w:t>https://mcp.opencaselaw.ch/entscheid/bger_2C_78_2021</w:t>
      </w:r>
    </w:p>
    <w:p>
      <w:r>
        <w:t>FR: TF 2C_78/2021 du 26 janvier 2022</w:t>
      </w:r>
    </w:p>
    <w:p>
      <w:r>
        <w:t>IT: TF 2C_78/2021 del 26 gennaio 2022</w:t>
      </w:r>
    </w:p>
    <w:p>
      <w:pPr>
        <w:pStyle w:val="Heading2"/>
      </w:pPr>
      <w:r>
        <w:t>Erwägungen</w:t>
      </w:r>
    </w:p>
    <w:p>
      <w:r>
        <w:rPr>
          <w:b/>
        </w:rPr>
        <w:t>E. 1.1</w:t>
      </w:r>
    </w:p>
    <w:p>
      <w:r>
        <w:t>Mit ihrer Beschwerde in öffentlich-rechtlichen Angelegenheiten verlangten die Beschwerdeführer die Gewährung einer Aufenthaltsbewilligung zwecks Verbleib in der Schweiz. Beschwerdeberechtigt ist jedoch nur, wer über ein schutzwürdiges Interesse an der Aufhebung oder Änderung des angefochtenen Urteils verfügt ( Art. 89 Abs. 1 lit. c BGG ). Dieses Interesse muss vorbehältlich hier nicht zutreffender Ausnahmen auch zum Zeitpunkt, an welchem das Bundesgericht über den Streitfall entscheidet, noch vorhanden sein ( BGE 140 III 92 E. 1.1). Fällt das schutzwürdige Interesse während des Verfahrens dahin, wird die Streitsache gegenstandslos ( Art. 71 BGG i.V.m. Art. 72 BZP ; BGE 139 I 206 E. 1.1; Urteile 2C_762/2020 vom 9. Juni 2021 E. 1.2; 2C_622/2016 vom 31. März 2017 E. 3.1).</w:t>
      </w:r>
    </w:p>
    <w:p>
      <w:r>
        <w:rPr>
          <w:b/>
        </w:rPr>
        <w:t>E. 1.2</w:t>
      </w:r>
    </w:p>
    <w:p>
      <w:r>
        <w:t>Vorliegend ist unbestritten, dass die Beschwerdeführer die Schweiz definitiv verlassen haben, weshalb sie über kein aktuelles Rechtsschutzinteresse an der Behandlung der Beschwerde mehr verfügen. Das Schreiben ihres Rechtsvertreters, wonach sie an der Beschwerde festhalten, ändert daran nichts. Das vorliegende Verfahren ist somit gegenstandslos.</w:t>
      </w:r>
    </w:p>
    <w:p>
      <w:r>
        <w:rPr>
          <w:b/>
        </w:rPr>
        <w:t>E. 2</w:t>
      </w:r>
    </w:p>
    <w:p>
      <w:r>
        <w:t>In diesem Fall schreibt der Instruktionsrichter als Einzelrichter das Verfahren als erledigt ab ( Art. 32 Abs. 2 BGG ) und entscheidet mit summarischer Begründung über die Prozesskosten aufgrund der Sachlage vor Eintritt des Erledigungsgrundes ( Art. 71 BGG i.V.m. Art. 72 BZP ). Diesbezüglich ist in erster Linie auf den mutmasslichen Ausgang des Prozesses abzustellen. Dabei ist nicht auf alle Rügen einzeln und detailliert einzugehen. Die Kostenentscheidung ist kein Urteil in der Sache und heikle Rechtsfragen sind weder zu entscheiden noch zu präjudizieren (Urteile 2C_762/2020 vom 9. Juni 2021 E. 2.1; 2C_622/2016 vom 31. März 2017 E. 3.1).</w:t>
      </w:r>
    </w:p>
    <w:p>
      <w:r>
        <w:rPr>
          <w:b/>
        </w:rPr>
        <w:t>E. 3.1</w:t>
      </w:r>
    </w:p>
    <w:p>
      <w:r>
        <w:t>Vorliegend ist unbestritten, dass die Beschwerdeführerin sich vom Mai 2017 bis September 2018 in Nigeria aufhielt, weshalb ihre Niederlassungsbewilligung gestützt auf Art. 61 Abs. 2 AuG (ab 1. Januar 2019: AIG) erloschen ist. Vorinstanzlich wurde festgestellt, dass sie nur in sehr geringem Ausmass unselbständig erwerbstätig ist und einen sehr geringen Lohn erzielt; auch geht sie keiner selbständigen Erwerbstätigkeit nach. Gegenüber diesen Feststellungen übt die Beschwerdeführerin nur appellatorische Sachverhaltskritik (vgl. dazu BGE 140 III 264 E. 2.3). Gestützt auf diesen Sachverhalt hat die Vorinstanz zu Recht erwogen, die Beschwerdeführerin gelte nicht als Arbeitnehmerin im Sinne des FZA und damit als nicht erwerbstätig (vgl. Art. 6 Abs. 1 Anhang I FZA ; Urteil 2C_988/2020 vom 29. April 2021 E. 3.3 mit zahlreichen Hinweisen). Im Weiteren hat sie zutreffenderweise erwogen, dass die Beschwerdeführerin nicht über die nötigen finanziellen Mittel verfügt, um ein Aufenthaltsrecht ohne Erwerbstätigkeit in Anspruch nehmen zu können (vgl. Art. 2 Abs. 2 und Art. 24 Abs. 1 und 2 Anhang I FZA ). Demzufolge ist davon auszugehen, dass die Beschwerdeführerin keinen Anspruch auf Erteilung einer Aufenthaltsbewilligung hat.</w:t>
      </w:r>
    </w:p>
    <w:p>
      <w:r>
        <w:rPr>
          <w:b/>
        </w:rPr>
        <w:t>E. 3.2</w:t>
      </w:r>
    </w:p>
    <w:p>
      <w:r>
        <w:t>Nachdem die Beschwerdeführerin mutmasslich über kein Aufenthaltsrecht in der Schweiz verfügt, kann der Beschwerdeführer seinerseits kein Aufenthaltsrecht aus der Ehe mit ihr respektive dem FZA ableiten (vgl. Art. 7 lit. d FZA i.V.m. Art. 3 Abs. 1 und 2 lit. a Anhang I FZA). Zudem kann er auch aufgrund seiner ersten Ehe mit der Schweizerin D.________ (vgl. lit. A. oben) mutmasslich kein Aufenthaltsrecht gestützt auf Art. 50 Abs. 1 lit. a AuG (in der bis zum 31. Dezember 2018 gültigen Fassung; ab 1. Januar 2019 mit revidiertem Wortlaut: AIG) beanspruchen. Nach summarischer Prüfung hat die Vorinstanz zu Recht erwogen, die Verfügung des Migrationsamtes vom 6. Dezember 2012, wonach die seinerzeitige Ehegemeinschaft weniger als drei Jahre gedauert habe, sei infolge Rückzug des Rekurses (vgl. lit. A. oben) in Rechtskraft erwachsen. Die Schlussfolgerung der Vorinstanz, wonach der Beschwerdeführer sich bezüglich Aufenthaltsrecht nicht auf seine erste Ehe berufen kann, ist deshalb nicht zu beanstanden.</w:t>
      </w:r>
    </w:p>
    <w:p>
      <w:r>
        <w:rPr>
          <w:b/>
        </w:rPr>
        <w:t>E. 4</w:t>
      </w:r>
    </w:p>
    <w:p>
      <w:r>
        <w:t>Nach dem Gesagten ergibt sich, dass die vorliegende Beschwerde in öffentlich-rechtlichen Angelegenheiten nach summarischer Prüfung mutmasslich abzuweisen gewesen wäre. Die Gerichtskosten des bundesgerichtlichen Verfahrens werden deshalb in reduzierter Höhe den Beschwerdeführern zu gleichen Teilen und unter solidarischer Haftung auferlegt (Art. 65, Art. 66 Abs. 1 und 5 BGG ). Ein Anspruch auf Parteientschädigung besteht nicht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